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EF959" w14:textId="77777777" w:rsidR="001C592C" w:rsidRPr="001C592C" w:rsidRDefault="001C592C" w:rsidP="00B21DEB">
      <w:pPr>
        <w:pStyle w:val="Heading1"/>
      </w:pPr>
      <w:bookmarkStart w:id="0" w:name="_Toc42488094"/>
      <w:r w:rsidRPr="001C592C">
        <w:t>B.</w:t>
      </w:r>
      <w:r w:rsidRPr="001C592C">
        <w:tab/>
        <w:t>DRAFT CONTRACT AND SPECIAL CONDITIONS, INCLUDING ANNEXES</w:t>
      </w:r>
      <w:bookmarkEnd w:id="0"/>
    </w:p>
    <w:p w14:paraId="6150779D" w14:textId="6709A949" w:rsidR="001C592C" w:rsidRPr="001C592C" w:rsidRDefault="001C592C" w:rsidP="00B21DEB">
      <w:pPr>
        <w:rPr>
          <w:lang w:val="en-US"/>
        </w:rPr>
      </w:pPr>
      <w:r w:rsidRPr="001C592C">
        <w:rPr>
          <w:lang w:val="en-US"/>
        </w:rPr>
        <w:br w:type="page"/>
      </w:r>
    </w:p>
    <w:p w14:paraId="78B03AE5" w14:textId="77777777" w:rsidR="001C592C" w:rsidRPr="001C592C" w:rsidRDefault="001C592C" w:rsidP="00B21DEB">
      <w:pPr>
        <w:rPr>
          <w:lang w:val="en-US"/>
        </w:rPr>
      </w:pPr>
    </w:p>
    <w:p w14:paraId="154B9CC5" w14:textId="77777777" w:rsidR="001C592C" w:rsidRPr="001C592C" w:rsidRDefault="001C592C" w:rsidP="00B21DEB">
      <w:pPr>
        <w:pStyle w:val="Subtitle"/>
        <w:rPr>
          <w:rStyle w:val="SubtleEmphasis"/>
          <w:i w:val="0"/>
          <w:lang w:val="en-US"/>
        </w:rPr>
      </w:pPr>
      <w:bookmarkStart w:id="1" w:name="_Toc42488095"/>
      <w:r w:rsidRPr="001C592C">
        <w:rPr>
          <w:rStyle w:val="SubtleEmphasis"/>
          <w:i w:val="0"/>
          <w:lang w:val="en-US"/>
        </w:rPr>
        <w:t>DRAFT CONTRACT</w:t>
      </w:r>
      <w:bookmarkEnd w:id="1"/>
    </w:p>
    <w:p w14:paraId="3FAC6A26" w14:textId="547115CF" w:rsidR="001C592C" w:rsidRPr="001C592C" w:rsidRDefault="001C592C" w:rsidP="00B21DEB">
      <w:pPr>
        <w:pStyle w:val="Subtitle"/>
        <w:rPr>
          <w:rStyle w:val="SubtleEmphasis"/>
          <w:i w:val="0"/>
          <w:lang w:val="en-US"/>
        </w:rPr>
      </w:pPr>
      <w:r w:rsidRPr="001C592C">
        <w:rPr>
          <w:rStyle w:val="SubtleEmphasis"/>
          <w:i w:val="0"/>
          <w:lang w:val="en-US"/>
        </w:rPr>
        <w:t>SUPPLY CONTRACT FOR EUROPEAN UNION EXTERNAL ACTIONS</w:t>
      </w:r>
    </w:p>
    <w:p w14:paraId="3165CD48" w14:textId="5FFCAF43" w:rsidR="005A7994" w:rsidRPr="001C592C" w:rsidRDefault="005A7994" w:rsidP="00B21DEB">
      <w:pPr>
        <w:pStyle w:val="Subtitle"/>
        <w:rPr>
          <w:smallCaps/>
          <w:szCs w:val="28"/>
        </w:rPr>
      </w:pPr>
      <w:r w:rsidRPr="001C592C">
        <w:rPr>
          <w:smallCaps/>
          <w:szCs w:val="28"/>
        </w:rPr>
        <w:t>N</w:t>
      </w:r>
      <w:r w:rsidRPr="001C592C">
        <w:rPr>
          <w:smallCaps/>
          <w:szCs w:val="28"/>
          <w:vertAlign w:val="superscript"/>
        </w:rPr>
        <w:t>o</w:t>
      </w:r>
      <w:r w:rsidRPr="001C592C">
        <w:rPr>
          <w:smallCaps/>
          <w:szCs w:val="28"/>
        </w:rPr>
        <w:t xml:space="preserve"> </w:t>
      </w:r>
      <w:r w:rsidRPr="001C592C">
        <w:t xml:space="preserve">RORS-337 / </w:t>
      </w:r>
      <w:r w:rsidR="001C592C">
        <w:t>WUT -07</w:t>
      </w:r>
    </w:p>
    <w:p w14:paraId="29810DA3" w14:textId="77777777" w:rsidR="005A7994" w:rsidRPr="001C592C" w:rsidRDefault="005A7994" w:rsidP="00B21DEB">
      <w:pPr>
        <w:pStyle w:val="Subtitle"/>
      </w:pPr>
      <w:proofErr w:type="spellStart"/>
      <w:proofErr w:type="gramStart"/>
      <w:r w:rsidRPr="001C592C">
        <w:t>financed</w:t>
      </w:r>
      <w:proofErr w:type="spellEnd"/>
      <w:proofErr w:type="gramEnd"/>
      <w:r w:rsidRPr="001C592C">
        <w:t xml:space="preserve"> </w:t>
      </w:r>
      <w:proofErr w:type="spellStart"/>
      <w:r w:rsidRPr="001C592C">
        <w:t>from</w:t>
      </w:r>
      <w:proofErr w:type="spellEnd"/>
      <w:r w:rsidRPr="001C592C">
        <w:t xml:space="preserve"> the EU General Budget</w:t>
      </w:r>
    </w:p>
    <w:p w14:paraId="20C8E642" w14:textId="77777777" w:rsidR="005A7994" w:rsidRPr="001C592C" w:rsidRDefault="005A7994" w:rsidP="00B21DEB">
      <w:pPr>
        <w:rPr>
          <w:lang w:val="en-US"/>
        </w:rPr>
      </w:pPr>
      <w:r w:rsidRPr="001C592C">
        <w:rPr>
          <w:lang w:val="en-US"/>
        </w:rPr>
        <w:t xml:space="preserve">West University of Timisoara (Romania) / </w:t>
      </w:r>
      <w:proofErr w:type="spellStart"/>
      <w:r w:rsidRPr="001C592C">
        <w:rPr>
          <w:lang w:val="en-US"/>
        </w:rPr>
        <w:t>Universitatea</w:t>
      </w:r>
      <w:proofErr w:type="spellEnd"/>
      <w:r w:rsidRPr="001C592C">
        <w:rPr>
          <w:lang w:val="en-US"/>
        </w:rPr>
        <w:t xml:space="preserve"> de Vest din </w:t>
      </w:r>
      <w:proofErr w:type="spellStart"/>
      <w:r w:rsidRPr="001C592C">
        <w:rPr>
          <w:lang w:val="en-US"/>
        </w:rPr>
        <w:t>Timișoara</w:t>
      </w:r>
      <w:proofErr w:type="spellEnd"/>
      <w:r w:rsidRPr="001C592C">
        <w:rPr>
          <w:lang w:val="en-US"/>
        </w:rPr>
        <w:t xml:space="preserve">, </w:t>
      </w:r>
    </w:p>
    <w:p w14:paraId="7B01CE5D" w14:textId="77777777" w:rsidR="005A7994" w:rsidRPr="001C592C" w:rsidRDefault="005A7994" w:rsidP="00B21DEB">
      <w:pPr>
        <w:rPr>
          <w:lang w:val="en-US"/>
        </w:rPr>
      </w:pPr>
      <w:proofErr w:type="spellStart"/>
      <w:r w:rsidRPr="001C592C">
        <w:rPr>
          <w:lang w:val="en-US"/>
        </w:rPr>
        <w:t>Blv</w:t>
      </w:r>
      <w:proofErr w:type="spellEnd"/>
      <w:r w:rsidRPr="001C592C">
        <w:rPr>
          <w:lang w:val="en-US"/>
        </w:rPr>
        <w:t xml:space="preserve">. V. </w:t>
      </w:r>
      <w:proofErr w:type="spellStart"/>
      <w:r w:rsidRPr="001C592C">
        <w:rPr>
          <w:lang w:val="en-US"/>
        </w:rPr>
        <w:t>Pârvan</w:t>
      </w:r>
      <w:proofErr w:type="spellEnd"/>
      <w:r w:rsidRPr="001C592C">
        <w:rPr>
          <w:lang w:val="en-US"/>
        </w:rPr>
        <w:t xml:space="preserve"> 4, 300223, </w:t>
      </w:r>
    </w:p>
    <w:p w14:paraId="43301852" w14:textId="563644FF" w:rsidR="005A7994" w:rsidRPr="001C592C" w:rsidRDefault="005A7994" w:rsidP="00B21DEB">
      <w:pPr>
        <w:rPr>
          <w:rStyle w:val="Emphasis"/>
          <w:i w:val="0"/>
          <w:highlight w:val="yellow"/>
          <w:lang w:val="en-US"/>
        </w:rPr>
      </w:pPr>
      <w:proofErr w:type="spellStart"/>
      <w:r w:rsidRPr="001C592C">
        <w:rPr>
          <w:lang w:val="en-US"/>
        </w:rPr>
        <w:t>Timișoara</w:t>
      </w:r>
      <w:proofErr w:type="spellEnd"/>
      <w:r w:rsidRPr="001C592C">
        <w:rPr>
          <w:lang w:val="en-US"/>
        </w:rPr>
        <w:t xml:space="preserve">, </w:t>
      </w:r>
      <w:proofErr w:type="spellStart"/>
      <w:r w:rsidRPr="001C592C">
        <w:rPr>
          <w:lang w:val="en-US"/>
        </w:rPr>
        <w:t>România</w:t>
      </w:r>
      <w:proofErr w:type="spellEnd"/>
    </w:p>
    <w:p w14:paraId="2DFB1D3D" w14:textId="0F56BCED" w:rsidR="005A7994" w:rsidRPr="001C592C" w:rsidRDefault="005A7994" w:rsidP="00B21DEB">
      <w:pPr>
        <w:rPr>
          <w:lang w:val="en-US"/>
        </w:rPr>
      </w:pPr>
      <w:r w:rsidRPr="001C592C">
        <w:rPr>
          <w:lang w:val="en-US"/>
        </w:rPr>
        <w:t>(Contracting Authority)</w:t>
      </w:r>
    </w:p>
    <w:p w14:paraId="159D7D43" w14:textId="77777777" w:rsidR="005A7994" w:rsidRPr="001C592C" w:rsidRDefault="005A7994" w:rsidP="00B21DEB">
      <w:pPr>
        <w:rPr>
          <w:lang w:val="en-US"/>
        </w:rPr>
      </w:pPr>
      <w:r w:rsidRPr="001C592C">
        <w:rPr>
          <w:lang w:val="en-US"/>
        </w:rPr>
        <w:t>of the one part,</w:t>
      </w:r>
    </w:p>
    <w:p w14:paraId="55DB2D7C" w14:textId="77777777" w:rsidR="005A7994" w:rsidRPr="001C592C" w:rsidRDefault="005A7994" w:rsidP="00B21DEB">
      <w:pPr>
        <w:rPr>
          <w:lang w:val="en-US"/>
        </w:rPr>
      </w:pPr>
      <w:r w:rsidRPr="001C592C">
        <w:rPr>
          <w:lang w:val="en-US"/>
        </w:rPr>
        <w:t>and</w:t>
      </w:r>
    </w:p>
    <w:p w14:paraId="546CC616" w14:textId="77777777" w:rsidR="005A7994" w:rsidRPr="001C592C" w:rsidRDefault="005A7994" w:rsidP="00B21DEB">
      <w:pPr>
        <w:rPr>
          <w:lang w:val="en-US"/>
        </w:rPr>
      </w:pPr>
      <w:r w:rsidRPr="001C592C">
        <w:rPr>
          <w:lang w:val="en-US"/>
        </w:rPr>
        <w:t>&lt;</w:t>
      </w:r>
      <w:r w:rsidRPr="001C592C">
        <w:rPr>
          <w:highlight w:val="yellow"/>
          <w:lang w:val="en-US"/>
        </w:rPr>
        <w:t>Full official</w:t>
      </w:r>
      <w:r w:rsidRPr="001C592C">
        <w:rPr>
          <w:color w:val="00FF00"/>
          <w:highlight w:val="yellow"/>
          <w:lang w:val="en-US"/>
        </w:rPr>
        <w:t xml:space="preserve"> </w:t>
      </w:r>
      <w:r w:rsidRPr="001C592C">
        <w:rPr>
          <w:highlight w:val="yellow"/>
          <w:lang w:val="en-US"/>
        </w:rPr>
        <w:t>name of the Contractor</w:t>
      </w:r>
      <w:r w:rsidRPr="001C592C">
        <w:rPr>
          <w:lang w:val="en-US"/>
        </w:rPr>
        <w:t xml:space="preserve">&gt; </w:t>
      </w:r>
    </w:p>
    <w:p w14:paraId="6BF8243D" w14:textId="77777777" w:rsidR="005A7994" w:rsidRPr="001C592C" w:rsidRDefault="005A7994" w:rsidP="00B21DEB">
      <w:pPr>
        <w:rPr>
          <w:lang w:val="en-US"/>
        </w:rPr>
      </w:pPr>
      <w:r w:rsidRPr="001C592C">
        <w:rPr>
          <w:lang w:val="en-US"/>
        </w:rPr>
        <w:t>[&lt;</w:t>
      </w:r>
      <w:r w:rsidRPr="001C592C">
        <w:rPr>
          <w:highlight w:val="yellow"/>
          <w:lang w:val="en-US"/>
        </w:rPr>
        <w:t>Legal status/title</w:t>
      </w:r>
      <w:r w:rsidRPr="001C592C">
        <w:rPr>
          <w:lang w:val="en-US"/>
        </w:rPr>
        <w:t>&gt;]</w:t>
      </w:r>
      <w:r w:rsidRPr="001C592C">
        <w:rPr>
          <w:rStyle w:val="FootnoteReference"/>
          <w:rFonts w:ascii="Times New Roman" w:hAnsi="Times New Roman"/>
          <w:lang w:val="en-US"/>
        </w:rPr>
        <w:footnoteReference w:id="1"/>
      </w:r>
    </w:p>
    <w:p w14:paraId="299327BB" w14:textId="77777777" w:rsidR="005A7994" w:rsidRPr="001C592C" w:rsidRDefault="005A7994" w:rsidP="00B21DEB">
      <w:pPr>
        <w:rPr>
          <w:lang w:val="en-US"/>
        </w:rPr>
      </w:pPr>
      <w:r w:rsidRPr="001C592C">
        <w:rPr>
          <w:lang w:val="en-US"/>
        </w:rPr>
        <w:t>[&lt;</w:t>
      </w:r>
      <w:r w:rsidRPr="001C592C">
        <w:rPr>
          <w:highlight w:val="yellow"/>
          <w:lang w:val="en-US"/>
        </w:rPr>
        <w:t>Official registration number</w:t>
      </w:r>
      <w:r w:rsidRPr="001C592C">
        <w:rPr>
          <w:lang w:val="en-US"/>
        </w:rPr>
        <w:t>&gt;]</w:t>
      </w:r>
      <w:r w:rsidRPr="001C592C">
        <w:rPr>
          <w:rStyle w:val="FootnoteReference"/>
          <w:rFonts w:ascii="Times New Roman" w:hAnsi="Times New Roman"/>
          <w:lang w:val="en-US"/>
        </w:rPr>
        <w:footnoteReference w:id="2"/>
      </w:r>
    </w:p>
    <w:p w14:paraId="0D67F63F" w14:textId="77777777" w:rsidR="005A7994" w:rsidRPr="001C592C" w:rsidRDefault="005A7994" w:rsidP="00B21DEB">
      <w:pPr>
        <w:rPr>
          <w:lang w:val="en-US"/>
        </w:rPr>
      </w:pPr>
      <w:r w:rsidRPr="001C592C">
        <w:rPr>
          <w:lang w:val="en-US"/>
        </w:rPr>
        <w:t>&lt;</w:t>
      </w:r>
      <w:r w:rsidRPr="001C592C">
        <w:rPr>
          <w:highlight w:val="yellow"/>
          <w:lang w:val="en-US"/>
        </w:rPr>
        <w:t>Full official address</w:t>
      </w:r>
      <w:r w:rsidRPr="001C592C">
        <w:rPr>
          <w:lang w:val="en-US"/>
        </w:rPr>
        <w:t>&gt;</w:t>
      </w:r>
    </w:p>
    <w:p w14:paraId="685E8309" w14:textId="77777777" w:rsidR="005A7994" w:rsidRPr="001C592C" w:rsidRDefault="005A7994" w:rsidP="00B21DEB">
      <w:pPr>
        <w:rPr>
          <w:lang w:val="en-US"/>
        </w:rPr>
      </w:pPr>
      <w:r w:rsidRPr="001C592C">
        <w:rPr>
          <w:lang w:val="en-US"/>
        </w:rPr>
        <w:t>[&lt;</w:t>
      </w:r>
      <w:r w:rsidRPr="001C592C">
        <w:rPr>
          <w:highlight w:val="yellow"/>
          <w:lang w:val="en-US"/>
        </w:rPr>
        <w:t>VAT number</w:t>
      </w:r>
      <w:r w:rsidRPr="001C592C">
        <w:rPr>
          <w:lang w:val="en-US"/>
        </w:rPr>
        <w:t>&gt;],</w:t>
      </w:r>
      <w:r w:rsidRPr="001C592C">
        <w:rPr>
          <w:rStyle w:val="FootnoteReference"/>
          <w:rFonts w:ascii="Times New Roman" w:hAnsi="Times New Roman"/>
          <w:lang w:val="en-US"/>
        </w:rPr>
        <w:footnoteReference w:id="3"/>
      </w:r>
      <w:r w:rsidRPr="001C592C">
        <w:rPr>
          <w:lang w:val="en-US"/>
        </w:rPr>
        <w:t xml:space="preserve"> </w:t>
      </w:r>
    </w:p>
    <w:p w14:paraId="0CD5DA4C" w14:textId="77777777" w:rsidR="005A7994" w:rsidRPr="001C592C" w:rsidRDefault="005A7994" w:rsidP="00B21DEB">
      <w:pPr>
        <w:rPr>
          <w:lang w:val="en-US"/>
        </w:rPr>
      </w:pPr>
    </w:p>
    <w:p w14:paraId="032449EA" w14:textId="77777777" w:rsidR="005A7994" w:rsidRPr="001C592C" w:rsidRDefault="005A7994" w:rsidP="00B21DEB">
      <w:pPr>
        <w:rPr>
          <w:lang w:val="en-US"/>
        </w:rPr>
      </w:pPr>
      <w:r w:rsidRPr="001C592C">
        <w:rPr>
          <w:lang w:val="en-US"/>
        </w:rPr>
        <w:t xml:space="preserve">(‘the Contractor’) </w:t>
      </w:r>
    </w:p>
    <w:p w14:paraId="2234413E" w14:textId="77777777" w:rsidR="005A7994" w:rsidRPr="001C592C" w:rsidRDefault="005A7994" w:rsidP="00B21DEB">
      <w:pPr>
        <w:rPr>
          <w:lang w:val="en-US"/>
        </w:rPr>
      </w:pPr>
      <w:r w:rsidRPr="001C592C">
        <w:rPr>
          <w:lang w:val="en-US"/>
        </w:rPr>
        <w:t>of the other part,</w:t>
      </w:r>
    </w:p>
    <w:p w14:paraId="49B7B9F2" w14:textId="77777777" w:rsidR="005A7994" w:rsidRPr="001C592C" w:rsidRDefault="005A7994" w:rsidP="00B21DEB">
      <w:pPr>
        <w:rPr>
          <w:lang w:val="en-US"/>
        </w:rPr>
      </w:pPr>
      <w:r w:rsidRPr="001C592C">
        <w:rPr>
          <w:lang w:val="en-US"/>
        </w:rPr>
        <w:t>have agreed as follows:</w:t>
      </w:r>
    </w:p>
    <w:p w14:paraId="28656244" w14:textId="68E0F215" w:rsidR="005A7994" w:rsidRPr="001C592C" w:rsidRDefault="005A7994" w:rsidP="00B21DEB">
      <w:pPr>
        <w:rPr>
          <w:sz w:val="28"/>
          <w:lang w:val="en-US"/>
        </w:rPr>
      </w:pPr>
      <w:r w:rsidRPr="001C592C">
        <w:rPr>
          <w:sz w:val="28"/>
          <w:lang w:val="en-US"/>
        </w:rPr>
        <w:lastRenderedPageBreak/>
        <w:t xml:space="preserve">PROJECT </w:t>
      </w:r>
      <w:proofErr w:type="spellStart"/>
      <w:r w:rsidRPr="001C592C">
        <w:rPr>
          <w:rStyle w:val="Emphasis"/>
          <w:b/>
          <w:i w:val="0"/>
          <w:sz w:val="32"/>
          <w:szCs w:val="32"/>
          <w:lang w:val="en-US"/>
        </w:rPr>
        <w:t>RoRS</w:t>
      </w:r>
      <w:proofErr w:type="spellEnd"/>
      <w:r w:rsidRPr="001C592C">
        <w:rPr>
          <w:rStyle w:val="Emphasis"/>
          <w:b/>
          <w:i w:val="0"/>
          <w:sz w:val="32"/>
          <w:szCs w:val="32"/>
          <w:lang w:val="en-US"/>
        </w:rPr>
        <w:t xml:space="preserve"> 337- </w:t>
      </w:r>
      <w:proofErr w:type="spellStart"/>
      <w:r w:rsidRPr="001C592C">
        <w:rPr>
          <w:rStyle w:val="Emphasis"/>
          <w:b/>
          <w:i w:val="0"/>
          <w:sz w:val="32"/>
          <w:szCs w:val="32"/>
          <w:lang w:val="en-US"/>
        </w:rPr>
        <w:t>ROmania</w:t>
      </w:r>
      <w:proofErr w:type="spellEnd"/>
      <w:r w:rsidRPr="001C592C">
        <w:rPr>
          <w:rStyle w:val="Emphasis"/>
          <w:b/>
          <w:i w:val="0"/>
          <w:sz w:val="32"/>
          <w:szCs w:val="32"/>
          <w:lang w:val="en-US"/>
        </w:rPr>
        <w:t xml:space="preserve"> Serbia </w:t>
      </w:r>
      <w:proofErr w:type="spellStart"/>
      <w:r w:rsidRPr="001C592C">
        <w:rPr>
          <w:rStyle w:val="Emphasis"/>
          <w:b/>
          <w:i w:val="0"/>
          <w:sz w:val="32"/>
          <w:szCs w:val="32"/>
          <w:lang w:val="en-US"/>
        </w:rPr>
        <w:t>NETwork</w:t>
      </w:r>
      <w:proofErr w:type="spellEnd"/>
      <w:r w:rsidRPr="001C592C">
        <w:rPr>
          <w:rStyle w:val="Emphasis"/>
          <w:b/>
          <w:i w:val="0"/>
          <w:sz w:val="32"/>
          <w:szCs w:val="32"/>
          <w:lang w:val="en-US"/>
        </w:rPr>
        <w:t xml:space="preserve"> for assessing and disseminating the impact of copper mining activities on water quality in the cross-border area (RoS-NET2)</w:t>
      </w:r>
    </w:p>
    <w:p w14:paraId="47FE16F9" w14:textId="17811A22" w:rsidR="005A7994" w:rsidRPr="001C592C" w:rsidRDefault="005A7994" w:rsidP="00B21DEB">
      <w:pPr>
        <w:pStyle w:val="Heading1"/>
        <w:rPr>
          <w:rStyle w:val="Strong"/>
          <w:b/>
          <w:lang w:val="en-US"/>
        </w:rPr>
      </w:pPr>
      <w:r w:rsidRPr="001C592C">
        <w:t xml:space="preserve">CONTRACT TITLE </w:t>
      </w:r>
      <w:r w:rsidR="001C592C">
        <w:t>“</w:t>
      </w:r>
      <w:r w:rsidR="001C592C" w:rsidRPr="001C592C">
        <w:rPr>
          <w:rStyle w:val="Strong"/>
          <w:b/>
          <w:lang w:val="en-US"/>
        </w:rPr>
        <w:t>Research Equipment and Supplies</w:t>
      </w:r>
      <w:r w:rsidR="001C592C">
        <w:rPr>
          <w:rStyle w:val="Strong"/>
          <w:b/>
          <w:lang w:val="en-US"/>
        </w:rPr>
        <w:t>”</w:t>
      </w:r>
    </w:p>
    <w:p w14:paraId="0969A2C8" w14:textId="2BCBB224" w:rsidR="005A7994" w:rsidRDefault="005A7994" w:rsidP="00B21DEB">
      <w:pPr>
        <w:rPr>
          <w:szCs w:val="24"/>
          <w:lang w:val="en-US"/>
        </w:rPr>
      </w:pPr>
      <w:r w:rsidRPr="001C592C">
        <w:rPr>
          <w:lang w:val="en-US"/>
        </w:rPr>
        <w:t xml:space="preserve">Identification no. </w:t>
      </w:r>
      <w:r w:rsidRPr="001C592C">
        <w:rPr>
          <w:szCs w:val="24"/>
          <w:lang w:val="en-US"/>
        </w:rPr>
        <w:t xml:space="preserve">RORS-337 / </w:t>
      </w:r>
      <w:r w:rsidR="00CF62FE">
        <w:rPr>
          <w:szCs w:val="24"/>
          <w:lang w:val="en-US"/>
        </w:rPr>
        <w:t>WUT-</w:t>
      </w:r>
      <w:r w:rsidRPr="001C592C">
        <w:rPr>
          <w:szCs w:val="24"/>
          <w:lang w:val="en-US"/>
        </w:rPr>
        <w:t>0</w:t>
      </w:r>
      <w:r w:rsidR="00CF62FE">
        <w:rPr>
          <w:szCs w:val="24"/>
          <w:lang w:val="en-US"/>
        </w:rPr>
        <w:t>7</w:t>
      </w:r>
    </w:p>
    <w:p w14:paraId="5B8B3B41" w14:textId="77777777" w:rsidR="00B86859" w:rsidRDefault="00B86859" w:rsidP="00B21DEB">
      <w:pPr>
        <w:rPr>
          <w:lang w:val="en-US"/>
        </w:rPr>
      </w:pPr>
    </w:p>
    <w:p w14:paraId="24CC1E89" w14:textId="77777777" w:rsidR="00B86859" w:rsidRPr="00B21DEB" w:rsidRDefault="00B86859" w:rsidP="00B21DEB">
      <w:pPr>
        <w:pStyle w:val="Heading1"/>
      </w:pPr>
      <w:r w:rsidRPr="00B21DEB">
        <w:t>Article 1</w:t>
      </w:r>
      <w:r w:rsidRPr="00B21DEB">
        <w:tab/>
        <w:t>Subject</w:t>
      </w:r>
    </w:p>
    <w:p w14:paraId="45BC3328" w14:textId="37ADD4AF" w:rsidR="00B86859" w:rsidRPr="007B70EE" w:rsidRDefault="00B86859" w:rsidP="00B21DEB">
      <w:r w:rsidRPr="003A4EB0">
        <w:t>1.1</w:t>
      </w:r>
      <w:r w:rsidRPr="003A4EB0">
        <w:tab/>
      </w:r>
      <w:r w:rsidRPr="00154B1D">
        <w:t xml:space="preserve">The subject of the contract is </w:t>
      </w:r>
      <w:r>
        <w:t>p</w:t>
      </w:r>
      <w:r w:rsidRPr="00B86859">
        <w:t>urchasing of laboratory equipment and instruments, of chemicals and reagents, of laboratory materials, consumable and other laboratory supplies</w:t>
      </w:r>
      <w:r>
        <w:t xml:space="preserve"> and when appropriate the installation and training of personnel that will use the equipment.</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905"/>
        <w:gridCol w:w="8996"/>
      </w:tblGrid>
      <w:tr w:rsidR="00B86859" w:rsidRPr="00B86859" w14:paraId="20EFB500"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22F9E63" w14:textId="77777777" w:rsidR="00B86859" w:rsidRPr="00B86859" w:rsidRDefault="00B86859" w:rsidP="00E61470">
            <w:pPr>
              <w:spacing w:before="0" w:after="0"/>
              <w:rPr>
                <w:lang w:val="en-US" w:eastAsia="ro-RO"/>
              </w:rPr>
            </w:pPr>
            <w:r w:rsidRPr="00B86859">
              <w:rPr>
                <w:lang w:val="en-US" w:eastAsia="ro-RO"/>
              </w:rPr>
              <w:t>No.</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DC13C9" w14:textId="77777777" w:rsidR="00B86859" w:rsidRPr="00B86859" w:rsidRDefault="00B86859" w:rsidP="00E61470">
            <w:pPr>
              <w:spacing w:before="0" w:after="0"/>
              <w:rPr>
                <w:lang w:val="en-US" w:eastAsia="ro-RO"/>
              </w:rPr>
            </w:pPr>
            <w:r w:rsidRPr="00B86859">
              <w:rPr>
                <w:lang w:val="en-US" w:eastAsia="ro-RO"/>
              </w:rPr>
              <w:t>Categories of Research Equipment and Supplies</w:t>
            </w:r>
          </w:p>
        </w:tc>
      </w:tr>
      <w:tr w:rsidR="00B86859" w:rsidRPr="00B86859" w14:paraId="559146EA"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6FF9692" w14:textId="77777777" w:rsidR="00B86859" w:rsidRPr="00B86859" w:rsidRDefault="00B86859" w:rsidP="00E61470">
            <w:pPr>
              <w:spacing w:before="0" w:after="0"/>
              <w:rPr>
                <w:lang w:val="en-US" w:eastAsia="ro-RO"/>
              </w:rPr>
            </w:pPr>
            <w:r w:rsidRPr="00B86859">
              <w:rPr>
                <w:lang w:val="en-US" w:eastAsia="ro-RO"/>
              </w:rPr>
              <w:t>1</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6402326" w14:textId="77777777" w:rsidR="00B86859" w:rsidRPr="00B86859" w:rsidRDefault="00B86859" w:rsidP="00E61470">
            <w:pPr>
              <w:spacing w:before="0" w:after="0"/>
              <w:rPr>
                <w:lang w:val="en-US" w:eastAsia="ro-RO"/>
              </w:rPr>
            </w:pPr>
            <w:r w:rsidRPr="00B86859">
              <w:rPr>
                <w:lang w:val="en-US" w:eastAsia="ro-RO"/>
              </w:rPr>
              <w:t>Multimode microplate reader (with accessories, installation, training)</w:t>
            </w:r>
          </w:p>
        </w:tc>
      </w:tr>
      <w:tr w:rsidR="00B86859" w:rsidRPr="00B86859" w14:paraId="64114C61"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5A5E3E" w14:textId="77777777" w:rsidR="00B86859" w:rsidRPr="00B86859" w:rsidRDefault="00B86859" w:rsidP="00E61470">
            <w:pPr>
              <w:spacing w:before="0" w:after="0"/>
              <w:rPr>
                <w:lang w:val="en-US" w:eastAsia="ro-RO"/>
              </w:rPr>
            </w:pPr>
            <w:r w:rsidRPr="00B86859">
              <w:rPr>
                <w:lang w:val="en-US" w:eastAsia="ro-RO"/>
              </w:rPr>
              <w:t>2</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DE4531" w14:textId="77777777" w:rsidR="00B86859" w:rsidRPr="00B86859" w:rsidRDefault="00B86859" w:rsidP="00E61470">
            <w:pPr>
              <w:spacing w:before="0" w:after="0"/>
              <w:rPr>
                <w:lang w:val="en-US" w:eastAsia="ro-RO"/>
              </w:rPr>
            </w:pPr>
            <w:r w:rsidRPr="00B86859">
              <w:rPr>
                <w:lang w:val="en-US" w:eastAsia="ro-RO"/>
              </w:rPr>
              <w:t>Automated complex brightfield inverted microscope (with accessories, installation, training)</w:t>
            </w:r>
          </w:p>
        </w:tc>
      </w:tr>
      <w:tr w:rsidR="00B86859" w:rsidRPr="00B86859" w14:paraId="1080632B"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AC0E71" w14:textId="77777777" w:rsidR="00B86859" w:rsidRPr="00B86859" w:rsidRDefault="00B86859" w:rsidP="00E61470">
            <w:pPr>
              <w:spacing w:before="0" w:after="0"/>
              <w:rPr>
                <w:lang w:val="en-US" w:eastAsia="ro-RO"/>
              </w:rPr>
            </w:pPr>
            <w:r w:rsidRPr="00B86859">
              <w:rPr>
                <w:lang w:val="en-US" w:eastAsia="ro-RO"/>
              </w:rPr>
              <w:t>3</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B2B96E" w14:textId="77777777" w:rsidR="00B86859" w:rsidRPr="00B86859" w:rsidRDefault="00B86859" w:rsidP="00E61470">
            <w:pPr>
              <w:spacing w:before="0" w:after="0"/>
              <w:rPr>
                <w:lang w:val="en-US" w:eastAsia="ro-RO"/>
              </w:rPr>
            </w:pPr>
            <w:r w:rsidRPr="00B86859">
              <w:rPr>
                <w:lang w:val="en-US" w:eastAsia="ro-RO"/>
              </w:rPr>
              <w:t>Laboratory equipment and instruments (with accessories, installation, training, as appropriate)</w:t>
            </w:r>
          </w:p>
        </w:tc>
      </w:tr>
      <w:tr w:rsidR="00B86859" w:rsidRPr="00B86859" w14:paraId="47655E57"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869108F" w14:textId="77777777" w:rsidR="00B86859" w:rsidRPr="00B86859" w:rsidRDefault="00B86859" w:rsidP="00E61470">
            <w:pPr>
              <w:spacing w:before="0" w:after="0"/>
              <w:rPr>
                <w:lang w:val="en-US" w:eastAsia="ro-RO"/>
              </w:rPr>
            </w:pPr>
            <w:r w:rsidRPr="00B86859">
              <w:rPr>
                <w:lang w:val="en-US" w:eastAsia="ro-RO"/>
              </w:rPr>
              <w:t>4</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1AD10AB" w14:textId="77777777" w:rsidR="00B86859" w:rsidRPr="00B86859" w:rsidRDefault="00B86859" w:rsidP="00E61470">
            <w:pPr>
              <w:spacing w:before="0" w:after="0"/>
              <w:rPr>
                <w:lang w:val="en-US" w:eastAsia="ro-RO"/>
              </w:rPr>
            </w:pPr>
            <w:r w:rsidRPr="00B86859">
              <w:rPr>
                <w:lang w:val="en-US" w:eastAsia="ro-RO"/>
              </w:rPr>
              <w:t>Chemicals and reagents (according with the detailed list)</w:t>
            </w:r>
          </w:p>
        </w:tc>
      </w:tr>
      <w:tr w:rsidR="00B86859" w:rsidRPr="00B86859" w14:paraId="5BC7148E"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6E110DD" w14:textId="77777777" w:rsidR="00B86859" w:rsidRPr="00B86859" w:rsidRDefault="00B86859" w:rsidP="00E61470">
            <w:pPr>
              <w:spacing w:before="0" w:after="0"/>
              <w:rPr>
                <w:lang w:val="en-US" w:eastAsia="ro-RO"/>
              </w:rPr>
            </w:pPr>
            <w:r w:rsidRPr="00B86859">
              <w:rPr>
                <w:lang w:val="en-US" w:eastAsia="ro-RO"/>
              </w:rPr>
              <w:t>5</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50BF48" w14:textId="77777777" w:rsidR="00B86859" w:rsidRPr="00B86859" w:rsidRDefault="00B86859" w:rsidP="00E61470">
            <w:pPr>
              <w:spacing w:before="0" w:after="0"/>
              <w:rPr>
                <w:lang w:val="en-US" w:eastAsia="ro-RO"/>
              </w:rPr>
            </w:pPr>
            <w:r w:rsidRPr="00B86859">
              <w:rPr>
                <w:lang w:val="en-US" w:eastAsia="ro-RO"/>
              </w:rPr>
              <w:t>Laboratory materials (according with the detailed list)</w:t>
            </w:r>
          </w:p>
        </w:tc>
      </w:tr>
      <w:tr w:rsidR="00B86859" w:rsidRPr="00B86859" w14:paraId="2BA94B6F"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6C7EE6" w14:textId="77777777" w:rsidR="00B86859" w:rsidRPr="00B86859" w:rsidRDefault="00B86859" w:rsidP="00E61470">
            <w:pPr>
              <w:spacing w:before="0" w:after="0"/>
              <w:rPr>
                <w:lang w:val="en-US" w:eastAsia="ro-RO"/>
              </w:rPr>
            </w:pPr>
            <w:r w:rsidRPr="00B86859">
              <w:rPr>
                <w:lang w:val="en-US" w:eastAsia="ro-RO"/>
              </w:rPr>
              <w:t>6</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4D2C4E" w14:textId="77777777" w:rsidR="00B86859" w:rsidRPr="00B86859" w:rsidRDefault="00B86859" w:rsidP="00E61470">
            <w:pPr>
              <w:spacing w:before="0" w:after="0"/>
              <w:rPr>
                <w:lang w:val="en-US" w:eastAsia="ro-RO"/>
              </w:rPr>
            </w:pPr>
            <w:r w:rsidRPr="00B86859">
              <w:rPr>
                <w:lang w:val="en-US" w:eastAsia="ro-RO"/>
              </w:rPr>
              <w:t>Consumables for laboratory use (according with the detailed list)</w:t>
            </w:r>
          </w:p>
        </w:tc>
      </w:tr>
      <w:tr w:rsidR="00B86859" w:rsidRPr="00B86859" w14:paraId="3CD94AAE" w14:textId="77777777" w:rsidTr="00B86859">
        <w:tc>
          <w:tcPr>
            <w:tcW w:w="96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BFA36A" w14:textId="77777777" w:rsidR="00B86859" w:rsidRPr="00B86859" w:rsidRDefault="00B86859" w:rsidP="00E61470">
            <w:pPr>
              <w:spacing w:before="0" w:after="0"/>
              <w:rPr>
                <w:lang w:val="en-US" w:eastAsia="ro-RO"/>
              </w:rPr>
            </w:pPr>
            <w:r w:rsidRPr="00B86859">
              <w:rPr>
                <w:lang w:val="en-US" w:eastAsia="ro-RO"/>
              </w:rPr>
              <w:t>7</w:t>
            </w:r>
          </w:p>
        </w:tc>
        <w:tc>
          <w:tcPr>
            <w:tcW w:w="99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AECE351" w14:textId="77777777" w:rsidR="00B86859" w:rsidRPr="00B86859" w:rsidRDefault="00B86859" w:rsidP="00E61470">
            <w:pPr>
              <w:spacing w:before="0" w:after="0"/>
              <w:rPr>
                <w:lang w:val="en-US" w:eastAsia="ro-RO"/>
              </w:rPr>
            </w:pPr>
            <w:r w:rsidRPr="00B86859">
              <w:rPr>
                <w:lang w:val="en-US" w:eastAsia="ro-RO"/>
              </w:rPr>
              <w:t>Culture media for microorganisms and organisms, for ecotoxicological studies (according with the detailed list)</w:t>
            </w:r>
          </w:p>
        </w:tc>
      </w:tr>
    </w:tbl>
    <w:p w14:paraId="08DD8D75" w14:textId="11FB8104" w:rsidR="00B86859" w:rsidRDefault="00E61470" w:rsidP="00B21DEB">
      <w:r>
        <w:t xml:space="preserve">For details of each category see the details presented in </w:t>
      </w:r>
      <w:r w:rsidRPr="00E61470">
        <w:t>ANNEX II + III:</w:t>
      </w:r>
      <w:r w:rsidRPr="00E61470">
        <w:tab/>
        <w:t xml:space="preserve"> TECHNICAL SPECIFICATIONS + TECHNICAL OFFER</w:t>
      </w:r>
      <w:r w:rsidR="00742DB5">
        <w:t xml:space="preserve"> (that is part of the contract).</w:t>
      </w:r>
    </w:p>
    <w:p w14:paraId="36887548" w14:textId="0AD23CB9" w:rsidR="00B86859" w:rsidRPr="00564728" w:rsidRDefault="00B86859" w:rsidP="00B21DEB">
      <w:r w:rsidRPr="007B70EE">
        <w:t>The place of acceptance of the supplies shall be</w:t>
      </w:r>
      <w:r w:rsidR="00B2361E">
        <w:t xml:space="preserve"> </w:t>
      </w:r>
      <w:r w:rsidR="00B2361E" w:rsidRPr="00B21DEB">
        <w:rPr>
          <w:b/>
          <w:lang w:eastAsia="ro-RO"/>
        </w:rPr>
        <w:t>West University of Timisoara (</w:t>
      </w:r>
      <w:r w:rsidR="00B2361E" w:rsidRPr="00B21DEB">
        <w:rPr>
          <w:b/>
          <w:lang w:val="ro-RO" w:eastAsia="ro-RO"/>
        </w:rPr>
        <w:t>Universitatea de Vest din Timișoara</w:t>
      </w:r>
      <w:r w:rsidR="00B2361E" w:rsidRPr="00B21DEB">
        <w:rPr>
          <w:b/>
          <w:lang w:eastAsia="ro-RO"/>
        </w:rPr>
        <w:t>), at Advanced Environmental Research Laboratories (</w:t>
      </w:r>
      <w:proofErr w:type="spellStart"/>
      <w:r w:rsidR="00B2361E" w:rsidRPr="00B21DEB">
        <w:rPr>
          <w:b/>
          <w:lang w:eastAsia="ro-RO"/>
        </w:rPr>
        <w:t>Laboratoarele</w:t>
      </w:r>
      <w:proofErr w:type="spellEnd"/>
      <w:r w:rsidR="00B2361E" w:rsidRPr="00B21DEB">
        <w:rPr>
          <w:b/>
          <w:lang w:eastAsia="ro-RO"/>
        </w:rPr>
        <w:t xml:space="preserve"> de </w:t>
      </w:r>
      <w:proofErr w:type="spellStart"/>
      <w:r w:rsidR="00B2361E" w:rsidRPr="00B21DEB">
        <w:rPr>
          <w:b/>
          <w:lang w:eastAsia="ro-RO"/>
        </w:rPr>
        <w:t>Cercetari</w:t>
      </w:r>
      <w:proofErr w:type="spellEnd"/>
      <w:r w:rsidR="00B2361E" w:rsidRPr="00B21DEB">
        <w:rPr>
          <w:b/>
          <w:lang w:eastAsia="ro-RO"/>
        </w:rPr>
        <w:t xml:space="preserve"> </w:t>
      </w:r>
      <w:proofErr w:type="spellStart"/>
      <w:r w:rsidR="00B2361E" w:rsidRPr="00B21DEB">
        <w:rPr>
          <w:b/>
          <w:lang w:eastAsia="ro-RO"/>
        </w:rPr>
        <w:t>Avansate</w:t>
      </w:r>
      <w:proofErr w:type="spellEnd"/>
      <w:r w:rsidR="00B2361E" w:rsidRPr="00B21DEB">
        <w:rPr>
          <w:b/>
          <w:lang w:eastAsia="ro-RO"/>
        </w:rPr>
        <w:t xml:space="preserve"> de </w:t>
      </w:r>
      <w:proofErr w:type="spellStart"/>
      <w:r w:rsidR="00B2361E" w:rsidRPr="00B21DEB">
        <w:rPr>
          <w:b/>
          <w:lang w:eastAsia="ro-RO"/>
        </w:rPr>
        <w:t>Mediu</w:t>
      </w:r>
      <w:proofErr w:type="spellEnd"/>
      <w:r w:rsidR="00B2361E" w:rsidRPr="00B21DEB">
        <w:rPr>
          <w:b/>
          <w:lang w:eastAsia="ro-RO"/>
        </w:rPr>
        <w:t xml:space="preserve">), Str. </w:t>
      </w:r>
      <w:proofErr w:type="spellStart"/>
      <w:r w:rsidR="00B2361E" w:rsidRPr="00B21DEB">
        <w:rPr>
          <w:b/>
          <w:lang w:eastAsia="ro-RO"/>
        </w:rPr>
        <w:t>Oituz</w:t>
      </w:r>
      <w:proofErr w:type="spellEnd"/>
      <w:r w:rsidR="00B2361E" w:rsidRPr="00B21DEB">
        <w:rPr>
          <w:b/>
          <w:lang w:eastAsia="ro-RO"/>
        </w:rPr>
        <w:t xml:space="preserve"> 4, 300086, Timisoara, ROMÂNIA</w:t>
      </w:r>
      <w:r w:rsidR="00B2361E">
        <w:rPr>
          <w:lang w:eastAsia="ro-RO"/>
        </w:rPr>
        <w:t>, the place of project implem</w:t>
      </w:r>
      <w:r w:rsidR="00564728">
        <w:rPr>
          <w:lang w:eastAsia="ro-RO"/>
        </w:rPr>
        <w:t>entation</w:t>
      </w:r>
      <w:r w:rsidRPr="007B70EE">
        <w:t xml:space="preserve">, the time limits for delivery shall be </w:t>
      </w:r>
      <w:r>
        <w:t xml:space="preserve">60 days </w:t>
      </w:r>
      <w:r w:rsidRPr="007B70EE">
        <w:t xml:space="preserve"> the Incoterm applicable shall </w:t>
      </w:r>
      <w:r w:rsidRPr="00A940DC">
        <w:t xml:space="preserve">be </w:t>
      </w:r>
      <w:r w:rsidR="00564728">
        <w:t>D</w:t>
      </w:r>
      <w:r w:rsidR="00E61470">
        <w:t>D</w:t>
      </w:r>
      <w:r w:rsidRPr="00B73E95">
        <w:t>P</w:t>
      </w:r>
      <w:r w:rsidR="00564728">
        <w:t xml:space="preserve"> (delivery </w:t>
      </w:r>
      <w:r w:rsidR="00E61470">
        <w:t>duty paid</w:t>
      </w:r>
      <w:r w:rsidR="00564728" w:rsidRPr="00564728">
        <w:t xml:space="preserve">)( Incoterms 2010 International Chamber of Commerce - </w:t>
      </w:r>
      <w:r w:rsidR="00564728">
        <w:t xml:space="preserve"> </w:t>
      </w:r>
      <w:hyperlink r:id="rId8" w:history="1">
        <w:r w:rsidR="0092779E" w:rsidRPr="00BD2F6C">
          <w:rPr>
            <w:rStyle w:val="Hyperlink"/>
          </w:rPr>
          <w:t>http://www.iccwbo.org/incoterms/</w:t>
        </w:r>
      </w:hyperlink>
      <w:r w:rsidR="00564728" w:rsidRPr="00564728">
        <w:t>)</w:t>
      </w:r>
      <w:r w:rsidRPr="00564728">
        <w:t>. The implementation period of tasks shall run from contract signature.</w:t>
      </w:r>
    </w:p>
    <w:p w14:paraId="2C081257" w14:textId="77777777" w:rsidR="00B86859" w:rsidRPr="00E61470" w:rsidRDefault="00B86859" w:rsidP="00B21DEB">
      <w:r w:rsidRPr="003A4EB0">
        <w:t>1.2</w:t>
      </w:r>
      <w:r w:rsidRPr="007B70EE">
        <w:tab/>
        <w:t xml:space="preserve">The </w:t>
      </w:r>
      <w:r w:rsidRPr="00E61470">
        <w:t>Contractor shall comply strictly with the terms of the Special Conditions and the technical annex.</w:t>
      </w:r>
    </w:p>
    <w:p w14:paraId="4CB45C83" w14:textId="49FF67EE" w:rsidR="00B86859" w:rsidRPr="00E61470" w:rsidRDefault="00B86859" w:rsidP="00B21DEB">
      <w:r w:rsidRPr="00E61470">
        <w:lastRenderedPageBreak/>
        <w:t xml:space="preserve">1.3 </w:t>
      </w:r>
      <w:r w:rsidRPr="00E61470">
        <w:tab/>
      </w:r>
      <w:r w:rsidR="00B21DEB" w:rsidRPr="00E61470">
        <w:t xml:space="preserve">The supplies which form the subject of the contract, for the research equipment, where appropriate, must be accompanied by the spare parts described by the Contractor in its tender and by the accessories and other items necessary for using the goods over a period of </w:t>
      </w:r>
      <w:r w:rsidR="00E61470" w:rsidRPr="00E61470">
        <w:t>minimum 2</w:t>
      </w:r>
      <w:r w:rsidR="00B21DEB" w:rsidRPr="00E61470">
        <w:t xml:space="preserve"> years, </w:t>
      </w:r>
      <w:r w:rsidR="00E61470" w:rsidRPr="00E61470">
        <w:t xml:space="preserve">or as it will be specified </w:t>
      </w:r>
      <w:r w:rsidR="00B21DEB" w:rsidRPr="00E61470">
        <w:t>in the Instructions to Tenderers</w:t>
      </w:r>
      <w:r w:rsidR="00E569C4" w:rsidRPr="00E61470">
        <w:t>.</w:t>
      </w:r>
    </w:p>
    <w:p w14:paraId="3E4DDD50" w14:textId="77777777" w:rsidR="00B86859" w:rsidRPr="00E61470" w:rsidRDefault="00B86859" w:rsidP="00E569C4">
      <w:pPr>
        <w:pStyle w:val="Heading1"/>
      </w:pPr>
      <w:r w:rsidRPr="00E61470">
        <w:t>Article 2</w:t>
      </w:r>
      <w:r w:rsidRPr="00E61470">
        <w:tab/>
        <w:t>Origin</w:t>
      </w:r>
    </w:p>
    <w:p w14:paraId="4293495A" w14:textId="77777777" w:rsidR="00861087" w:rsidRPr="00742DB5" w:rsidRDefault="00861087" w:rsidP="00861087">
      <w:pPr>
        <w:rPr>
          <w:rFonts w:eastAsia="Calibri" w:cs="Arial"/>
          <w:lang w:val="en-US"/>
        </w:rPr>
      </w:pPr>
      <w:r w:rsidRPr="00742DB5">
        <w:rPr>
          <w:lang w:val="en-US"/>
        </w:rPr>
        <w:t xml:space="preserve">According to the Instruction for the Beneficiaries of the Interreg IPA CBC Romania-Serbia, starting from 25.09.2019, all natural persons or all legal persons can participate in public procurement procedures from any country, and all goods can originate from any country, irrespective of any thresholds, in case of all actions implemented in the framework of the Interreg IPA CBC Romania-Serbia </w:t>
      </w:r>
      <w:proofErr w:type="spellStart"/>
      <w:r w:rsidRPr="00742DB5">
        <w:rPr>
          <w:lang w:val="en-US"/>
        </w:rPr>
        <w:t>Programme</w:t>
      </w:r>
      <w:proofErr w:type="spellEnd"/>
      <w:r w:rsidRPr="00742DB5">
        <w:rPr>
          <w:lang w:val="en-US"/>
        </w:rPr>
        <w:t>.</w:t>
      </w:r>
    </w:p>
    <w:p w14:paraId="14EC6561" w14:textId="77777777" w:rsidR="00B86859" w:rsidRPr="00764FC7" w:rsidRDefault="00B86859" w:rsidP="00E569C4">
      <w:pPr>
        <w:pStyle w:val="Heading1"/>
      </w:pPr>
      <w:r w:rsidRPr="003A4EB0">
        <w:t>Article 3</w:t>
      </w:r>
      <w:r w:rsidRPr="003A4EB0">
        <w:tab/>
        <w:t>Price</w:t>
      </w:r>
    </w:p>
    <w:p w14:paraId="4BF9EEC3" w14:textId="15194F1A" w:rsidR="00B86859" w:rsidRPr="007B70EE" w:rsidRDefault="00B86859" w:rsidP="00B21DEB">
      <w:r w:rsidRPr="003A4EB0">
        <w:t>3.1</w:t>
      </w:r>
      <w:r w:rsidRPr="003A4EB0">
        <w:tab/>
      </w:r>
      <w:r w:rsidRPr="007B70EE">
        <w:t xml:space="preserve">The price of the supplies shall be that shown on the financial offer (specimen in Annex IV). The total maximum contract price shall </w:t>
      </w:r>
      <w:r w:rsidRPr="00154B1D">
        <w:t xml:space="preserve">be </w:t>
      </w:r>
      <w:r w:rsidRPr="00E569C4">
        <w:rPr>
          <w:color w:val="FF0000"/>
          <w:highlight w:val="yellow"/>
        </w:rPr>
        <w:t>EUR &lt;insert price</w:t>
      </w:r>
      <w:r w:rsidRPr="00E569C4">
        <w:rPr>
          <w:color w:val="FF0000"/>
        </w:rPr>
        <w:t xml:space="preserve">&gt; </w:t>
      </w:r>
    </w:p>
    <w:p w14:paraId="4E499557" w14:textId="77777777" w:rsidR="00B86859" w:rsidRPr="00326BE0" w:rsidRDefault="00B86859" w:rsidP="00B21DEB">
      <w:r w:rsidRPr="003A4EB0">
        <w:t xml:space="preserve">3.2 </w:t>
      </w:r>
      <w:r w:rsidRPr="003A4EB0">
        <w:tab/>
      </w:r>
      <w:r w:rsidRPr="007B70EE">
        <w:t>Payments shall be made in accordance with the General and/or Special Conditions (Articles</w:t>
      </w:r>
      <w:r>
        <w:t> </w:t>
      </w:r>
      <w:r w:rsidRPr="007B70EE">
        <w:t>26 to 28).</w:t>
      </w:r>
    </w:p>
    <w:p w14:paraId="77F31706" w14:textId="77777777" w:rsidR="00B86859" w:rsidRPr="00764FC7" w:rsidRDefault="00B86859" w:rsidP="00E569C4">
      <w:pPr>
        <w:pStyle w:val="Heading1"/>
      </w:pPr>
      <w:r w:rsidRPr="003A4EB0">
        <w:t>Article 4</w:t>
      </w:r>
      <w:r w:rsidRPr="003A4EB0">
        <w:tab/>
        <w:t>Order of precedence of contract documents</w:t>
      </w:r>
    </w:p>
    <w:p w14:paraId="43C73B03" w14:textId="77777777" w:rsidR="00B86859" w:rsidRPr="007B70EE" w:rsidRDefault="00B86859" w:rsidP="00B21DEB">
      <w:r w:rsidRPr="007B70EE">
        <w:t>The contract is made up of the following documents, in order of precedence:</w:t>
      </w:r>
    </w:p>
    <w:p w14:paraId="4D2FC96A" w14:textId="77777777" w:rsidR="00B86859" w:rsidRPr="007B70EE" w:rsidRDefault="00B86859" w:rsidP="00E569C4">
      <w:pPr>
        <w:pStyle w:val="ListParagraph"/>
        <w:numPr>
          <w:ilvl w:val="0"/>
          <w:numId w:val="31"/>
        </w:numPr>
      </w:pPr>
      <w:r w:rsidRPr="007B70EE">
        <w:t>the contract agreement;</w:t>
      </w:r>
    </w:p>
    <w:p w14:paraId="3D4ED3DB" w14:textId="77777777" w:rsidR="00B86859" w:rsidRPr="007B70EE" w:rsidRDefault="00B86859" w:rsidP="00E569C4">
      <w:pPr>
        <w:pStyle w:val="ListParagraph"/>
        <w:numPr>
          <w:ilvl w:val="0"/>
          <w:numId w:val="31"/>
        </w:numPr>
      </w:pPr>
      <w:r w:rsidRPr="007B70EE">
        <w:t>the Special Conditions</w:t>
      </w:r>
    </w:p>
    <w:p w14:paraId="14224510" w14:textId="77777777" w:rsidR="00B86859" w:rsidRPr="007B70EE" w:rsidRDefault="00B86859" w:rsidP="00E569C4">
      <w:pPr>
        <w:pStyle w:val="ListParagraph"/>
        <w:numPr>
          <w:ilvl w:val="0"/>
          <w:numId w:val="31"/>
        </w:numPr>
      </w:pPr>
      <w:r w:rsidRPr="007B70EE">
        <w:t>the General Conditions (Annex I);</w:t>
      </w:r>
    </w:p>
    <w:p w14:paraId="01C03BC0" w14:textId="77777777" w:rsidR="00B86859" w:rsidRPr="00A940DC" w:rsidRDefault="00B86859" w:rsidP="00E569C4">
      <w:pPr>
        <w:pStyle w:val="ListParagraph"/>
        <w:numPr>
          <w:ilvl w:val="0"/>
          <w:numId w:val="31"/>
        </w:numPr>
      </w:pPr>
      <w:r w:rsidRPr="007B70EE">
        <w:t xml:space="preserve">the Technical Specifications (Annex </w:t>
      </w:r>
      <w:r w:rsidRPr="00A940DC">
        <w:t>II [including clarifications before the deadline for submission of tenders and minutes from the information meeting/site visit];</w:t>
      </w:r>
    </w:p>
    <w:p w14:paraId="46C0EC6C" w14:textId="77777777" w:rsidR="00B86859" w:rsidRPr="00E569C4" w:rsidRDefault="00B86859" w:rsidP="00E569C4">
      <w:pPr>
        <w:pStyle w:val="ListParagraph"/>
        <w:numPr>
          <w:ilvl w:val="0"/>
          <w:numId w:val="31"/>
        </w:numPr>
      </w:pPr>
      <w:r w:rsidRPr="00A940DC">
        <w:t xml:space="preserve">the Technical Offer (Annex III </w:t>
      </w:r>
      <w:r w:rsidRPr="00E569C4">
        <w:t>[including clarifications from the tenderer provided during tender evaluation]);</w:t>
      </w:r>
    </w:p>
    <w:p w14:paraId="723AC380" w14:textId="77777777" w:rsidR="00B86859" w:rsidRPr="00E569C4" w:rsidRDefault="00B86859" w:rsidP="00E569C4">
      <w:pPr>
        <w:pStyle w:val="ListParagraph"/>
        <w:numPr>
          <w:ilvl w:val="0"/>
          <w:numId w:val="31"/>
        </w:numPr>
      </w:pPr>
      <w:r w:rsidRPr="00E569C4">
        <w:t>the budget breakdown (Annex IV);</w:t>
      </w:r>
    </w:p>
    <w:p w14:paraId="536AF54B" w14:textId="77777777" w:rsidR="00B86859" w:rsidRPr="00E569C4" w:rsidRDefault="00B86859" w:rsidP="00E569C4">
      <w:pPr>
        <w:pStyle w:val="ListParagraph"/>
        <w:numPr>
          <w:ilvl w:val="0"/>
          <w:numId w:val="31"/>
        </w:numPr>
      </w:pPr>
      <w:r w:rsidRPr="00E569C4">
        <w:t>[specified forms and other relevant documents (Annex V)];</w:t>
      </w:r>
    </w:p>
    <w:p w14:paraId="49511862" w14:textId="77777777" w:rsidR="00B86859" w:rsidRDefault="00B86859" w:rsidP="00B21DEB">
      <w:r w:rsidRPr="007B70EE">
        <w:t xml:space="preserve">The various documents making up the contract shall be deemed to be mutually explanatory; in cases of ambiguity or divergence, they </w:t>
      </w:r>
      <w:r>
        <w:t xml:space="preserve">shall prevail </w:t>
      </w:r>
      <w:r w:rsidRPr="007B70EE">
        <w:t xml:space="preserve">in the order in which they appear above. </w:t>
      </w:r>
    </w:p>
    <w:p w14:paraId="47215526" w14:textId="6FD2D67F" w:rsidR="00B86859" w:rsidRPr="00154B1D" w:rsidRDefault="00B86859" w:rsidP="00B21DEB">
      <w:r w:rsidRPr="00154B1D">
        <w:t xml:space="preserve">Done in English in </w:t>
      </w:r>
      <w:r w:rsidR="00730C65">
        <w:t>three</w:t>
      </w:r>
      <w:r w:rsidRPr="00154B1D">
        <w:t xml:space="preserve"> originals:</w:t>
      </w:r>
      <w:r w:rsidRPr="00154B1D">
        <w:rPr>
          <w:i/>
        </w:rPr>
        <w:t xml:space="preserve"> </w:t>
      </w:r>
      <w:r w:rsidRPr="00154B1D">
        <w:t>one original being for the Contracting Authority, one original being for the European Commission, and one original being for the Contractor.</w:t>
      </w:r>
    </w:p>
    <w:p w14:paraId="64CC5BB5" w14:textId="15EBD528" w:rsidR="00B86859" w:rsidRDefault="00B86859" w:rsidP="00B21DEB"/>
    <w:p w14:paraId="135D207F" w14:textId="76B46E1E" w:rsidR="00742DB5" w:rsidRDefault="00742DB5" w:rsidP="00B21DEB"/>
    <w:p w14:paraId="02F167C4" w14:textId="77777777" w:rsidR="00742DB5" w:rsidRPr="007B70EE" w:rsidRDefault="00742DB5" w:rsidP="00B21DEB">
      <w:bookmarkStart w:id="2" w:name="_GoBack"/>
      <w:bookmarkEnd w:id="2"/>
    </w:p>
    <w:tbl>
      <w:tblPr>
        <w:tblW w:w="9810" w:type="dxa"/>
        <w:tblInd w:w="108" w:type="dxa"/>
        <w:tblLayout w:type="fixed"/>
        <w:tblLook w:val="0000" w:firstRow="0" w:lastRow="0" w:firstColumn="0" w:lastColumn="0" w:noHBand="0" w:noVBand="0"/>
      </w:tblPr>
      <w:tblGrid>
        <w:gridCol w:w="1305"/>
        <w:gridCol w:w="2948"/>
        <w:gridCol w:w="1304"/>
        <w:gridCol w:w="4253"/>
      </w:tblGrid>
      <w:tr w:rsidR="00B86859" w:rsidRPr="007B70EE" w14:paraId="61AC74FF" w14:textId="77777777" w:rsidTr="00730C65">
        <w:trPr>
          <w:trHeight w:val="520"/>
        </w:trPr>
        <w:tc>
          <w:tcPr>
            <w:tcW w:w="4253" w:type="dxa"/>
            <w:gridSpan w:val="2"/>
          </w:tcPr>
          <w:p w14:paraId="0EE724D8" w14:textId="77777777" w:rsidR="00B86859" w:rsidRPr="00730C65" w:rsidRDefault="00B86859" w:rsidP="00730C65">
            <w:pPr>
              <w:jc w:val="left"/>
              <w:rPr>
                <w:b/>
              </w:rPr>
            </w:pPr>
            <w:r w:rsidRPr="00730C65">
              <w:rPr>
                <w:b/>
              </w:rPr>
              <w:lastRenderedPageBreak/>
              <w:t>For the Contractor</w:t>
            </w:r>
          </w:p>
        </w:tc>
        <w:tc>
          <w:tcPr>
            <w:tcW w:w="5557" w:type="dxa"/>
            <w:gridSpan w:val="2"/>
          </w:tcPr>
          <w:p w14:paraId="547D3022" w14:textId="77777777" w:rsidR="00B86859" w:rsidRPr="00730C65" w:rsidRDefault="00B86859" w:rsidP="00730C65">
            <w:pPr>
              <w:jc w:val="left"/>
              <w:rPr>
                <w:b/>
              </w:rPr>
            </w:pPr>
            <w:r w:rsidRPr="00730C65">
              <w:rPr>
                <w:b/>
              </w:rPr>
              <w:t>For the Contracting Authority</w:t>
            </w:r>
          </w:p>
        </w:tc>
      </w:tr>
      <w:tr w:rsidR="00730C65" w:rsidRPr="007B70EE" w14:paraId="0CA071E3" w14:textId="77777777" w:rsidTr="00730C65">
        <w:trPr>
          <w:cantSplit/>
          <w:trHeight w:val="555"/>
        </w:trPr>
        <w:tc>
          <w:tcPr>
            <w:tcW w:w="1305" w:type="dxa"/>
          </w:tcPr>
          <w:p w14:paraId="30114303" w14:textId="77777777" w:rsidR="00730C65" w:rsidRPr="007B70EE" w:rsidRDefault="00730C65" w:rsidP="00730C65">
            <w:pPr>
              <w:spacing w:before="240" w:after="240"/>
              <w:jc w:val="left"/>
            </w:pPr>
            <w:r w:rsidRPr="007B70EE">
              <w:t>Name:</w:t>
            </w:r>
          </w:p>
        </w:tc>
        <w:tc>
          <w:tcPr>
            <w:tcW w:w="2948" w:type="dxa"/>
          </w:tcPr>
          <w:p w14:paraId="2144A4E8" w14:textId="77777777" w:rsidR="00730C65" w:rsidRPr="007B70EE" w:rsidRDefault="00730C65" w:rsidP="00730C65">
            <w:pPr>
              <w:spacing w:before="240" w:after="240"/>
              <w:jc w:val="left"/>
            </w:pPr>
          </w:p>
        </w:tc>
        <w:tc>
          <w:tcPr>
            <w:tcW w:w="1304" w:type="dxa"/>
          </w:tcPr>
          <w:p w14:paraId="61771173" w14:textId="77777777" w:rsidR="00730C65" w:rsidRPr="007B70EE" w:rsidRDefault="00730C65" w:rsidP="00730C65">
            <w:pPr>
              <w:spacing w:before="240" w:after="240"/>
              <w:jc w:val="left"/>
            </w:pPr>
            <w:r w:rsidRPr="007B70EE">
              <w:t>Name:</w:t>
            </w:r>
          </w:p>
        </w:tc>
        <w:tc>
          <w:tcPr>
            <w:tcW w:w="4253" w:type="dxa"/>
          </w:tcPr>
          <w:p w14:paraId="2FE55952" w14:textId="01803295" w:rsidR="00730C65" w:rsidRPr="007B70EE" w:rsidRDefault="00730C65" w:rsidP="00730C65">
            <w:pPr>
              <w:spacing w:before="240" w:after="240"/>
              <w:jc w:val="left"/>
            </w:pPr>
            <w:r w:rsidRPr="00D5356E">
              <w:t xml:space="preserve">Prof. univ. </w:t>
            </w:r>
            <w:proofErr w:type="spellStart"/>
            <w:r w:rsidRPr="00D5356E">
              <w:t>Dr.</w:t>
            </w:r>
            <w:proofErr w:type="spellEnd"/>
            <w:r w:rsidRPr="00D5356E">
              <w:t xml:space="preserve"> </w:t>
            </w:r>
            <w:proofErr w:type="spellStart"/>
            <w:r w:rsidRPr="00D5356E">
              <w:t>Marilen</w:t>
            </w:r>
            <w:proofErr w:type="spellEnd"/>
            <w:r w:rsidRPr="00D5356E">
              <w:t xml:space="preserve"> PIRTEA </w:t>
            </w:r>
          </w:p>
        </w:tc>
      </w:tr>
      <w:tr w:rsidR="00730C65" w:rsidRPr="007B70EE" w14:paraId="17EF6E76" w14:textId="77777777" w:rsidTr="00730C65">
        <w:trPr>
          <w:cantSplit/>
          <w:trHeight w:val="577"/>
        </w:trPr>
        <w:tc>
          <w:tcPr>
            <w:tcW w:w="1305" w:type="dxa"/>
          </w:tcPr>
          <w:p w14:paraId="436C2C80" w14:textId="77777777" w:rsidR="00730C65" w:rsidRPr="00A940DC" w:rsidRDefault="00730C65" w:rsidP="00730C65">
            <w:pPr>
              <w:spacing w:before="240" w:after="240"/>
              <w:jc w:val="left"/>
            </w:pPr>
            <w:r w:rsidRPr="00A940DC">
              <w:t>Title:</w:t>
            </w:r>
          </w:p>
        </w:tc>
        <w:tc>
          <w:tcPr>
            <w:tcW w:w="2948" w:type="dxa"/>
          </w:tcPr>
          <w:p w14:paraId="27F3F0EF" w14:textId="77777777" w:rsidR="00730C65" w:rsidRPr="00A940DC" w:rsidRDefault="00730C65" w:rsidP="00730C65">
            <w:pPr>
              <w:spacing w:before="240" w:after="240"/>
              <w:jc w:val="left"/>
            </w:pPr>
          </w:p>
        </w:tc>
        <w:tc>
          <w:tcPr>
            <w:tcW w:w="1304" w:type="dxa"/>
          </w:tcPr>
          <w:p w14:paraId="12D524C9" w14:textId="77777777" w:rsidR="00730C65" w:rsidRPr="00A940DC" w:rsidRDefault="00730C65" w:rsidP="00730C65">
            <w:pPr>
              <w:spacing w:before="240" w:after="240"/>
              <w:jc w:val="left"/>
            </w:pPr>
            <w:r w:rsidRPr="00A940DC">
              <w:t>Title:</w:t>
            </w:r>
          </w:p>
        </w:tc>
        <w:tc>
          <w:tcPr>
            <w:tcW w:w="4253" w:type="dxa"/>
          </w:tcPr>
          <w:p w14:paraId="6562BCBC" w14:textId="4A845877" w:rsidR="00730C65" w:rsidRPr="00A940DC" w:rsidRDefault="00730C65" w:rsidP="00730C65">
            <w:pPr>
              <w:spacing w:before="240" w:after="240"/>
              <w:jc w:val="left"/>
            </w:pPr>
            <w:r w:rsidRPr="00D5356E">
              <w:t xml:space="preserve">Rector of West University of </w:t>
            </w:r>
            <w:proofErr w:type="spellStart"/>
            <w:r w:rsidRPr="00D5356E">
              <w:t>Timișoara</w:t>
            </w:r>
            <w:proofErr w:type="spellEnd"/>
          </w:p>
        </w:tc>
      </w:tr>
      <w:tr w:rsidR="00B86859" w:rsidRPr="007B70EE" w14:paraId="5CABFAD7" w14:textId="77777777" w:rsidTr="00730C65">
        <w:trPr>
          <w:cantSplit/>
          <w:trHeight w:val="878"/>
        </w:trPr>
        <w:tc>
          <w:tcPr>
            <w:tcW w:w="1305" w:type="dxa"/>
          </w:tcPr>
          <w:p w14:paraId="7B8C9AED" w14:textId="77777777" w:rsidR="00B86859" w:rsidRPr="00A940DC" w:rsidRDefault="00B86859" w:rsidP="00730C65">
            <w:pPr>
              <w:spacing w:before="240" w:after="240"/>
              <w:jc w:val="left"/>
            </w:pPr>
            <w:r w:rsidRPr="00A940DC">
              <w:t>Signature:</w:t>
            </w:r>
          </w:p>
        </w:tc>
        <w:tc>
          <w:tcPr>
            <w:tcW w:w="2948" w:type="dxa"/>
          </w:tcPr>
          <w:p w14:paraId="5C2073C0" w14:textId="77777777" w:rsidR="00B86859" w:rsidRPr="00A940DC" w:rsidRDefault="00B86859" w:rsidP="00730C65">
            <w:pPr>
              <w:spacing w:before="240" w:after="240"/>
              <w:jc w:val="left"/>
            </w:pPr>
          </w:p>
        </w:tc>
        <w:tc>
          <w:tcPr>
            <w:tcW w:w="1304" w:type="dxa"/>
          </w:tcPr>
          <w:p w14:paraId="1AD6761A" w14:textId="77777777" w:rsidR="00B86859" w:rsidRPr="00A940DC" w:rsidRDefault="00B86859" w:rsidP="00730C65">
            <w:pPr>
              <w:spacing w:before="240" w:after="240"/>
              <w:jc w:val="left"/>
            </w:pPr>
            <w:r w:rsidRPr="00A940DC">
              <w:t>Signature:</w:t>
            </w:r>
          </w:p>
        </w:tc>
        <w:tc>
          <w:tcPr>
            <w:tcW w:w="4253" w:type="dxa"/>
          </w:tcPr>
          <w:p w14:paraId="307D9438" w14:textId="77777777" w:rsidR="00B86859" w:rsidRPr="00A940DC" w:rsidRDefault="00B86859" w:rsidP="00730C65">
            <w:pPr>
              <w:spacing w:before="240" w:after="240"/>
              <w:jc w:val="left"/>
            </w:pPr>
          </w:p>
        </w:tc>
      </w:tr>
      <w:tr w:rsidR="00B86859" w:rsidRPr="007B70EE" w14:paraId="71D14A33" w14:textId="77777777" w:rsidTr="00730C65">
        <w:trPr>
          <w:cantSplit/>
          <w:trHeight w:val="428"/>
        </w:trPr>
        <w:tc>
          <w:tcPr>
            <w:tcW w:w="1305" w:type="dxa"/>
          </w:tcPr>
          <w:p w14:paraId="6B9B6D7D" w14:textId="77777777" w:rsidR="00B86859" w:rsidRPr="00A940DC" w:rsidRDefault="00B86859" w:rsidP="00730C65">
            <w:pPr>
              <w:spacing w:before="240" w:after="240"/>
              <w:jc w:val="left"/>
            </w:pPr>
            <w:r w:rsidRPr="00A940DC">
              <w:t>Date:</w:t>
            </w:r>
          </w:p>
        </w:tc>
        <w:tc>
          <w:tcPr>
            <w:tcW w:w="2948" w:type="dxa"/>
          </w:tcPr>
          <w:p w14:paraId="44C44AA6" w14:textId="77777777" w:rsidR="00B86859" w:rsidRPr="00A940DC" w:rsidRDefault="00B86859" w:rsidP="00730C65">
            <w:pPr>
              <w:spacing w:before="240" w:after="240"/>
              <w:jc w:val="left"/>
            </w:pPr>
          </w:p>
        </w:tc>
        <w:tc>
          <w:tcPr>
            <w:tcW w:w="1304" w:type="dxa"/>
          </w:tcPr>
          <w:p w14:paraId="2E06A16E" w14:textId="77777777" w:rsidR="00B86859" w:rsidRPr="00A940DC" w:rsidRDefault="00B86859" w:rsidP="00730C65">
            <w:pPr>
              <w:spacing w:before="240" w:after="240"/>
              <w:jc w:val="left"/>
            </w:pPr>
            <w:r w:rsidRPr="00A940DC">
              <w:t>Date:</w:t>
            </w:r>
          </w:p>
        </w:tc>
        <w:tc>
          <w:tcPr>
            <w:tcW w:w="4253" w:type="dxa"/>
          </w:tcPr>
          <w:p w14:paraId="4F6BB37B" w14:textId="77777777" w:rsidR="00B86859" w:rsidRPr="00A940DC" w:rsidRDefault="00B86859" w:rsidP="00730C65">
            <w:pPr>
              <w:spacing w:before="240" w:after="240"/>
              <w:jc w:val="left"/>
            </w:pPr>
          </w:p>
        </w:tc>
      </w:tr>
    </w:tbl>
    <w:p w14:paraId="0518828A" w14:textId="77777777" w:rsidR="00B86859" w:rsidRPr="007B70EE" w:rsidRDefault="00B86859" w:rsidP="00B21DEB"/>
    <w:p w14:paraId="01EE0F43" w14:textId="77777777" w:rsidR="00B86859" w:rsidRPr="001C592C" w:rsidRDefault="00B86859" w:rsidP="00B21DEB">
      <w:pPr>
        <w:rPr>
          <w:lang w:val="en-US"/>
        </w:rPr>
      </w:pPr>
    </w:p>
    <w:sectPr w:rsidR="00B86859" w:rsidRPr="001C592C" w:rsidSect="00F77E71">
      <w:headerReference w:type="default" r:id="rId9"/>
      <w:footerReference w:type="default" r:id="rId10"/>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B03AA" w14:textId="77777777" w:rsidR="00077B87" w:rsidRDefault="00077B87" w:rsidP="00B21DEB">
      <w:r>
        <w:separator/>
      </w:r>
    </w:p>
  </w:endnote>
  <w:endnote w:type="continuationSeparator" w:id="0">
    <w:p w14:paraId="70329C69" w14:textId="77777777" w:rsidR="00077B87" w:rsidRDefault="00077B87" w:rsidP="00B21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B21DEB">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B21DEB">
          <w:pPr>
            <w:pStyle w:val="Footer"/>
          </w:pPr>
          <w:r>
            <w:rPr>
              <w:noProof/>
              <w:lang w:val="ro-RO"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B21DEB"/>
        <w:p w14:paraId="4261EBB4" w14:textId="66F6F036" w:rsidR="001F2AFE" w:rsidRPr="00EA77C6" w:rsidRDefault="001F2AFE" w:rsidP="00B21DEB">
          <w:pPr>
            <w:pStyle w:val="Footer"/>
          </w:pPr>
          <w:r w:rsidRPr="00EA77C6">
            <w:t>Cooperation beyond borders.</w:t>
          </w:r>
        </w:p>
        <w:p w14:paraId="2EE5E0F5" w14:textId="2ADFF088" w:rsidR="001F2AFE" w:rsidRPr="00EA77C6" w:rsidRDefault="001F2AFE" w:rsidP="00B21DEB">
          <w:pPr>
            <w:pStyle w:val="Footer"/>
          </w:pPr>
          <w:r w:rsidRPr="00EA77C6">
            <w:t>Interreg-IPA Cross-border Cooperation Romania-Serbia Programme is financed by the European Union under the Instrument for Pre-accession Assistance (IPA II) and co-financed by the partner states in the Programme.</w:t>
          </w:r>
        </w:p>
      </w:tc>
    </w:tr>
    <w:tr w:rsidR="001F2AFE" w:rsidRPr="00EA77C6" w14:paraId="128FC169" w14:textId="77777777" w:rsidTr="00EA77C6">
      <w:trPr>
        <w:trHeight w:val="697"/>
      </w:trPr>
      <w:tc>
        <w:tcPr>
          <w:tcW w:w="1696" w:type="dxa"/>
          <w:vMerge/>
        </w:tcPr>
        <w:p w14:paraId="3C1B5035" w14:textId="77777777" w:rsidR="001F2AFE" w:rsidRDefault="001F2AFE" w:rsidP="00B21DEB">
          <w:pPr>
            <w:pStyle w:val="Footer"/>
            <w:rPr>
              <w:noProof/>
            </w:rPr>
          </w:pPr>
        </w:p>
      </w:tc>
      <w:tc>
        <w:tcPr>
          <w:tcW w:w="8369" w:type="dxa"/>
        </w:tcPr>
        <w:p w14:paraId="7EE0D672" w14:textId="3C94D583" w:rsidR="001F2AFE" w:rsidRPr="00EA77C6" w:rsidRDefault="001F2AFE" w:rsidP="00B21DEB">
          <w:r w:rsidRPr="00EA77C6">
            <w:rPr>
              <w:noProof/>
              <w:lang w:val="ro-RO"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B21DEB">
                                <w:r w:rsidRPr="00315BE3">
                                  <w:t xml:space="preserve">Page </w:t>
                                </w:r>
                                <w:r w:rsidRPr="00315BE3">
                                  <w:fldChar w:fldCharType="begin"/>
                                </w:r>
                                <w:r w:rsidRPr="00315BE3">
                                  <w:instrText xml:space="preserve"> PAGE  \* Arabic  \* MERGEFORMAT </w:instrText>
                                </w:r>
                                <w:r w:rsidRPr="00315BE3">
                                  <w:fldChar w:fldCharType="separate"/>
                                </w:r>
                                <w:r w:rsidR="00BD444B">
                                  <w:rPr>
                                    <w:noProof/>
                                  </w:rPr>
                                  <w:t>5</w:t>
                                </w:r>
                                <w:r w:rsidRPr="00315BE3">
                                  <w:fldChar w:fldCharType="end"/>
                                </w:r>
                                <w:r w:rsidRPr="00315BE3">
                                  <w:t xml:space="preserve"> of </w:t>
                                </w:r>
                                <w:fldSimple w:instr=" NUMPAGES  \* Arabic  \* MERGEFORMAT ">
                                  <w:r w:rsidR="00BD444B">
                                    <w:rPr>
                                      <w:noProof/>
                                    </w:rPr>
                                    <w:t>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left:0;text-align:left;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B21DEB">
                          <w:r w:rsidRPr="00315BE3">
                            <w:t xml:space="preserve">Page </w:t>
                          </w:r>
                          <w:r w:rsidRPr="00315BE3">
                            <w:fldChar w:fldCharType="begin"/>
                          </w:r>
                          <w:r w:rsidRPr="00315BE3">
                            <w:instrText xml:space="preserve"> PAGE  \* Arabic  \* MERGEFORMAT </w:instrText>
                          </w:r>
                          <w:r w:rsidRPr="00315BE3">
                            <w:fldChar w:fldCharType="separate"/>
                          </w:r>
                          <w:r w:rsidR="00BD444B">
                            <w:rPr>
                              <w:noProof/>
                            </w:rPr>
                            <w:t>5</w:t>
                          </w:r>
                          <w:r w:rsidRPr="00315BE3">
                            <w:fldChar w:fldCharType="end"/>
                          </w:r>
                          <w:r w:rsidRPr="00315BE3">
                            <w:t xml:space="preserve"> of </w:t>
                          </w:r>
                          <w:fldSimple w:instr=" NUMPAGES  \* Arabic  \* MERGEFORMAT ">
                            <w:r w:rsidR="00BD444B">
                              <w:rPr>
                                <w:noProof/>
                              </w:rPr>
                              <w:t>5</w:t>
                            </w:r>
                          </w:fldSimple>
                        </w:p>
                      </w:txbxContent>
                    </v:textbox>
                  </v:shape>
                </w:pict>
              </mc:Fallback>
            </mc:AlternateContent>
          </w:r>
          <w:r w:rsidR="000C2064" w:rsidRPr="00EA77C6">
            <w:t xml:space="preserve">Project </w:t>
          </w:r>
          <w:proofErr w:type="spellStart"/>
          <w:r w:rsidR="000C2064" w:rsidRPr="00EA77C6">
            <w:t>RoRS</w:t>
          </w:r>
          <w:proofErr w:type="spellEnd"/>
          <w:r w:rsidR="000C2064" w:rsidRPr="00EA77C6">
            <w:t xml:space="preserve"> 337- </w:t>
          </w:r>
          <w:proofErr w:type="spellStart"/>
          <w:r w:rsidRPr="00EA77C6">
            <w:t>ROmania</w:t>
          </w:r>
          <w:proofErr w:type="spellEnd"/>
          <w:r w:rsidRPr="00EA77C6">
            <w:t xml:space="preserve"> Serbia </w:t>
          </w:r>
          <w:proofErr w:type="spellStart"/>
          <w:r w:rsidRPr="00EA77C6">
            <w:t>NETwork</w:t>
          </w:r>
          <w:proofErr w:type="spellEnd"/>
          <w:r w:rsidRPr="00EA77C6">
            <w:t xml:space="preserve"> for assessing and disseminating the impact of copper mining activities on water quality in the cross-border area</w:t>
          </w:r>
          <w:r w:rsidR="000C2064" w:rsidRPr="00EA77C6">
            <w:t xml:space="preserve"> (RoS-NET2</w:t>
          </w:r>
          <w:r w:rsidR="000A180B" w:rsidRPr="00EA77C6">
            <w:t>)</w:t>
          </w:r>
        </w:p>
      </w:tc>
    </w:tr>
  </w:tbl>
  <w:p w14:paraId="14A3C96D" w14:textId="2082DF64" w:rsidR="006D5E06" w:rsidRPr="00F23651" w:rsidRDefault="006D5E06" w:rsidP="00B21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320D0" w14:textId="77777777" w:rsidR="00077B87" w:rsidRDefault="00077B87" w:rsidP="00B21DEB">
      <w:r>
        <w:separator/>
      </w:r>
    </w:p>
  </w:footnote>
  <w:footnote w:type="continuationSeparator" w:id="0">
    <w:p w14:paraId="54B0F913" w14:textId="77777777" w:rsidR="00077B87" w:rsidRDefault="00077B87" w:rsidP="00B21DEB">
      <w:r>
        <w:continuationSeparator/>
      </w:r>
    </w:p>
  </w:footnote>
  <w:footnote w:id="1">
    <w:p w14:paraId="721B7C73" w14:textId="77777777" w:rsidR="005A7994" w:rsidRPr="00C13C29" w:rsidRDefault="005A7994" w:rsidP="00B21DEB">
      <w:pPr>
        <w:pStyle w:val="FootnoteText"/>
      </w:pPr>
      <w:r>
        <w:rPr>
          <w:rStyle w:val="FootnoteReference"/>
        </w:rPr>
        <w:footnoteRef/>
      </w:r>
      <w:r>
        <w:tab/>
        <w:t>Where the contracting party is an individual.</w:t>
      </w:r>
    </w:p>
  </w:footnote>
  <w:footnote w:id="2">
    <w:p w14:paraId="2382297C" w14:textId="77777777" w:rsidR="005A7994" w:rsidRPr="00C13C29" w:rsidRDefault="005A7994" w:rsidP="00B21DEB">
      <w:pPr>
        <w:pStyle w:val="FootnoteText"/>
      </w:pPr>
      <w:r>
        <w:rPr>
          <w:rStyle w:val="FootnoteReference"/>
        </w:rPr>
        <w:footnoteRef/>
      </w:r>
      <w:r>
        <w:tab/>
        <w:t>Where applicable. For individuals, mention their ID card, passport or equivalent document number.</w:t>
      </w:r>
    </w:p>
  </w:footnote>
  <w:footnote w:id="3">
    <w:p w14:paraId="537E4E7D" w14:textId="77777777" w:rsidR="005A7994" w:rsidRPr="00C13C29" w:rsidRDefault="005A7994" w:rsidP="00B21DEB">
      <w:pPr>
        <w:pStyle w:val="FootnoteText"/>
      </w:pPr>
      <w:r>
        <w:rPr>
          <w:rStyle w:val="FootnoteReference"/>
        </w:rPr>
        <w:footnoteRef/>
      </w:r>
      <w:r>
        <w:tab/>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B21DEB">
          <w:pPr>
            <w:pStyle w:val="Header"/>
          </w:pPr>
          <w:r w:rsidRPr="007A7452">
            <w:rPr>
              <w:noProof/>
              <w:lang w:val="ro-RO"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val="ro-RO"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B21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6"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DF32ABD"/>
    <w:multiLevelType w:val="hybridMultilevel"/>
    <w:tmpl w:val="9FAC02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5"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8"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0"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4"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5"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6"/>
  </w:num>
  <w:num w:numId="2">
    <w:abstractNumId w:val="16"/>
  </w:num>
  <w:num w:numId="3">
    <w:abstractNumId w:val="18"/>
  </w:num>
  <w:num w:numId="4">
    <w:abstractNumId w:val="13"/>
  </w:num>
  <w:num w:numId="5">
    <w:abstractNumId w:val="26"/>
  </w:num>
  <w:num w:numId="6">
    <w:abstractNumId w:val="1"/>
  </w:num>
  <w:num w:numId="7">
    <w:abstractNumId w:val="12"/>
  </w:num>
  <w:num w:numId="8">
    <w:abstractNumId w:val="20"/>
  </w:num>
  <w:num w:numId="9">
    <w:abstractNumId w:val="30"/>
  </w:num>
  <w:num w:numId="10">
    <w:abstractNumId w:val="29"/>
  </w:num>
  <w:num w:numId="11">
    <w:abstractNumId w:val="11"/>
  </w:num>
  <w:num w:numId="12">
    <w:abstractNumId w:val="8"/>
  </w:num>
  <w:num w:numId="13">
    <w:abstractNumId w:val="2"/>
  </w:num>
  <w:num w:numId="14">
    <w:abstractNumId w:val="3"/>
  </w:num>
  <w:num w:numId="15">
    <w:abstractNumId w:val="27"/>
  </w:num>
  <w:num w:numId="16">
    <w:abstractNumId w:val="4"/>
  </w:num>
  <w:num w:numId="17">
    <w:abstractNumId w:val="5"/>
  </w:num>
  <w:num w:numId="18">
    <w:abstractNumId w:val="17"/>
  </w:num>
  <w:num w:numId="19">
    <w:abstractNumId w:val="19"/>
  </w:num>
  <w:num w:numId="20">
    <w:abstractNumId w:val="23"/>
  </w:num>
  <w:num w:numId="21">
    <w:abstractNumId w:val="24"/>
  </w:num>
  <w:num w:numId="22">
    <w:abstractNumId w:val="14"/>
  </w:num>
  <w:num w:numId="23">
    <w:abstractNumId w:val="22"/>
  </w:num>
  <w:num w:numId="24">
    <w:abstractNumId w:val="15"/>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5"/>
  </w:num>
  <w:num w:numId="27">
    <w:abstractNumId w:val="21"/>
  </w:num>
  <w:num w:numId="28">
    <w:abstractNumId w:val="9"/>
  </w:num>
  <w:num w:numId="29">
    <w:abstractNumId w:val="28"/>
  </w:num>
  <w:num w:numId="30">
    <w:abstractNumId w:val="10"/>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oFAJU9Kc0tAAAA"/>
  </w:docVars>
  <w:rsids>
    <w:rsidRoot w:val="00BF6929"/>
    <w:rsid w:val="000124BC"/>
    <w:rsid w:val="00015E52"/>
    <w:rsid w:val="00020E8A"/>
    <w:rsid w:val="00026FE0"/>
    <w:rsid w:val="00077B87"/>
    <w:rsid w:val="00095BB2"/>
    <w:rsid w:val="000A1181"/>
    <w:rsid w:val="000A180B"/>
    <w:rsid w:val="000C0194"/>
    <w:rsid w:val="000C123F"/>
    <w:rsid w:val="000C130F"/>
    <w:rsid w:val="000C2064"/>
    <w:rsid w:val="000C5E60"/>
    <w:rsid w:val="000C69E3"/>
    <w:rsid w:val="000D6DC6"/>
    <w:rsid w:val="000E7FB1"/>
    <w:rsid w:val="001029DE"/>
    <w:rsid w:val="00111D33"/>
    <w:rsid w:val="0013194E"/>
    <w:rsid w:val="00131CA0"/>
    <w:rsid w:val="00140152"/>
    <w:rsid w:val="001514C0"/>
    <w:rsid w:val="00152361"/>
    <w:rsid w:val="001610D0"/>
    <w:rsid w:val="00161528"/>
    <w:rsid w:val="00161C30"/>
    <w:rsid w:val="00164578"/>
    <w:rsid w:val="00176630"/>
    <w:rsid w:val="00185FCD"/>
    <w:rsid w:val="001A3500"/>
    <w:rsid w:val="001A4AEA"/>
    <w:rsid w:val="001C04A5"/>
    <w:rsid w:val="001C592C"/>
    <w:rsid w:val="001D2A0F"/>
    <w:rsid w:val="001D6840"/>
    <w:rsid w:val="001D734F"/>
    <w:rsid w:val="001F2AFE"/>
    <w:rsid w:val="002035F7"/>
    <w:rsid w:val="00234DED"/>
    <w:rsid w:val="00235FCA"/>
    <w:rsid w:val="00240573"/>
    <w:rsid w:val="00241600"/>
    <w:rsid w:val="00262C5C"/>
    <w:rsid w:val="002733D3"/>
    <w:rsid w:val="00294604"/>
    <w:rsid w:val="002A1523"/>
    <w:rsid w:val="002B7BAD"/>
    <w:rsid w:val="002F12C9"/>
    <w:rsid w:val="002F2451"/>
    <w:rsid w:val="00315BE3"/>
    <w:rsid w:val="00334FE2"/>
    <w:rsid w:val="00345E66"/>
    <w:rsid w:val="003533FF"/>
    <w:rsid w:val="003812E1"/>
    <w:rsid w:val="00384C3C"/>
    <w:rsid w:val="003A2772"/>
    <w:rsid w:val="003A6F08"/>
    <w:rsid w:val="003B55E9"/>
    <w:rsid w:val="003D29D5"/>
    <w:rsid w:val="003D5525"/>
    <w:rsid w:val="003E4ABF"/>
    <w:rsid w:val="003F1C63"/>
    <w:rsid w:val="00401E15"/>
    <w:rsid w:val="00410369"/>
    <w:rsid w:val="00433095"/>
    <w:rsid w:val="00437894"/>
    <w:rsid w:val="004832B3"/>
    <w:rsid w:val="00483346"/>
    <w:rsid w:val="0048751C"/>
    <w:rsid w:val="004A5465"/>
    <w:rsid w:val="004D1977"/>
    <w:rsid w:val="004D1D7C"/>
    <w:rsid w:val="004D3791"/>
    <w:rsid w:val="004E08DA"/>
    <w:rsid w:val="004F708A"/>
    <w:rsid w:val="00504750"/>
    <w:rsid w:val="005065BF"/>
    <w:rsid w:val="00535BF2"/>
    <w:rsid w:val="00552E77"/>
    <w:rsid w:val="00553517"/>
    <w:rsid w:val="00561045"/>
    <w:rsid w:val="00564728"/>
    <w:rsid w:val="005805CB"/>
    <w:rsid w:val="005A18A0"/>
    <w:rsid w:val="005A28C9"/>
    <w:rsid w:val="005A7994"/>
    <w:rsid w:val="005A7B14"/>
    <w:rsid w:val="005B1787"/>
    <w:rsid w:val="005B3180"/>
    <w:rsid w:val="005B6F4C"/>
    <w:rsid w:val="005C3271"/>
    <w:rsid w:val="005C4737"/>
    <w:rsid w:val="005D1FDE"/>
    <w:rsid w:val="005D4BA9"/>
    <w:rsid w:val="005E2FBD"/>
    <w:rsid w:val="005F15C7"/>
    <w:rsid w:val="005F2A6A"/>
    <w:rsid w:val="00603844"/>
    <w:rsid w:val="006130DF"/>
    <w:rsid w:val="0061538E"/>
    <w:rsid w:val="0062563A"/>
    <w:rsid w:val="00627DEB"/>
    <w:rsid w:val="006666F2"/>
    <w:rsid w:val="006A5FFE"/>
    <w:rsid w:val="006B0887"/>
    <w:rsid w:val="006B1ED6"/>
    <w:rsid w:val="006D0B29"/>
    <w:rsid w:val="006D5E06"/>
    <w:rsid w:val="006F41D1"/>
    <w:rsid w:val="00706118"/>
    <w:rsid w:val="00716F92"/>
    <w:rsid w:val="0072154B"/>
    <w:rsid w:val="00730C65"/>
    <w:rsid w:val="00732847"/>
    <w:rsid w:val="0073503E"/>
    <w:rsid w:val="00742DB5"/>
    <w:rsid w:val="00745823"/>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E76FD"/>
    <w:rsid w:val="007F16AE"/>
    <w:rsid w:val="007F2759"/>
    <w:rsid w:val="007F4267"/>
    <w:rsid w:val="007F789E"/>
    <w:rsid w:val="008138CE"/>
    <w:rsid w:val="00814903"/>
    <w:rsid w:val="008163D9"/>
    <w:rsid w:val="0082471E"/>
    <w:rsid w:val="00827492"/>
    <w:rsid w:val="008309F4"/>
    <w:rsid w:val="008341BB"/>
    <w:rsid w:val="00836F31"/>
    <w:rsid w:val="00843E93"/>
    <w:rsid w:val="00851889"/>
    <w:rsid w:val="008554E3"/>
    <w:rsid w:val="0085693B"/>
    <w:rsid w:val="00861087"/>
    <w:rsid w:val="00871F62"/>
    <w:rsid w:val="00876D97"/>
    <w:rsid w:val="00876FB9"/>
    <w:rsid w:val="00880CDE"/>
    <w:rsid w:val="00884B89"/>
    <w:rsid w:val="00891BA1"/>
    <w:rsid w:val="00893FE9"/>
    <w:rsid w:val="008967AE"/>
    <w:rsid w:val="008A39E2"/>
    <w:rsid w:val="008C1BDD"/>
    <w:rsid w:val="008D07A4"/>
    <w:rsid w:val="008D718E"/>
    <w:rsid w:val="008E01EB"/>
    <w:rsid w:val="008E032F"/>
    <w:rsid w:val="008E6123"/>
    <w:rsid w:val="008E69D0"/>
    <w:rsid w:val="008E73B8"/>
    <w:rsid w:val="009264B5"/>
    <w:rsid w:val="0092779E"/>
    <w:rsid w:val="00934E05"/>
    <w:rsid w:val="00983EEA"/>
    <w:rsid w:val="00990561"/>
    <w:rsid w:val="009937C0"/>
    <w:rsid w:val="009A44C0"/>
    <w:rsid w:val="009A4D7A"/>
    <w:rsid w:val="009A6DCD"/>
    <w:rsid w:val="009B3027"/>
    <w:rsid w:val="009B76BB"/>
    <w:rsid w:val="00A04D80"/>
    <w:rsid w:val="00A06DD1"/>
    <w:rsid w:val="00A24ADE"/>
    <w:rsid w:val="00A27C0B"/>
    <w:rsid w:val="00A41DAC"/>
    <w:rsid w:val="00A47B99"/>
    <w:rsid w:val="00A752C8"/>
    <w:rsid w:val="00A87FCA"/>
    <w:rsid w:val="00A92087"/>
    <w:rsid w:val="00AA53AA"/>
    <w:rsid w:val="00AA714A"/>
    <w:rsid w:val="00AB5598"/>
    <w:rsid w:val="00AD279B"/>
    <w:rsid w:val="00AD4386"/>
    <w:rsid w:val="00B02D18"/>
    <w:rsid w:val="00B076FF"/>
    <w:rsid w:val="00B16F02"/>
    <w:rsid w:val="00B21DEB"/>
    <w:rsid w:val="00B2361E"/>
    <w:rsid w:val="00B76D56"/>
    <w:rsid w:val="00B86859"/>
    <w:rsid w:val="00B9402D"/>
    <w:rsid w:val="00BA1AAA"/>
    <w:rsid w:val="00BB0CEB"/>
    <w:rsid w:val="00BB1D52"/>
    <w:rsid w:val="00BD444B"/>
    <w:rsid w:val="00BD5347"/>
    <w:rsid w:val="00BF6929"/>
    <w:rsid w:val="00C0538D"/>
    <w:rsid w:val="00C14FE2"/>
    <w:rsid w:val="00C157CF"/>
    <w:rsid w:val="00C32437"/>
    <w:rsid w:val="00C43545"/>
    <w:rsid w:val="00C54E8E"/>
    <w:rsid w:val="00C63F61"/>
    <w:rsid w:val="00C82C70"/>
    <w:rsid w:val="00C85A68"/>
    <w:rsid w:val="00C92034"/>
    <w:rsid w:val="00C92EF1"/>
    <w:rsid w:val="00CA5529"/>
    <w:rsid w:val="00CA5B25"/>
    <w:rsid w:val="00CC6D1C"/>
    <w:rsid w:val="00CD539B"/>
    <w:rsid w:val="00CE735F"/>
    <w:rsid w:val="00CF62FE"/>
    <w:rsid w:val="00D04722"/>
    <w:rsid w:val="00D05827"/>
    <w:rsid w:val="00D307C3"/>
    <w:rsid w:val="00D36773"/>
    <w:rsid w:val="00D5295E"/>
    <w:rsid w:val="00D5356E"/>
    <w:rsid w:val="00D54DE7"/>
    <w:rsid w:val="00D64E3A"/>
    <w:rsid w:val="00D70970"/>
    <w:rsid w:val="00D74463"/>
    <w:rsid w:val="00D82A71"/>
    <w:rsid w:val="00D91E8A"/>
    <w:rsid w:val="00DA5364"/>
    <w:rsid w:val="00DB722D"/>
    <w:rsid w:val="00DC521C"/>
    <w:rsid w:val="00DD2C18"/>
    <w:rsid w:val="00DE723A"/>
    <w:rsid w:val="00DF2685"/>
    <w:rsid w:val="00DF5899"/>
    <w:rsid w:val="00E01DB2"/>
    <w:rsid w:val="00E11192"/>
    <w:rsid w:val="00E230C8"/>
    <w:rsid w:val="00E26E94"/>
    <w:rsid w:val="00E569C4"/>
    <w:rsid w:val="00E61470"/>
    <w:rsid w:val="00E64082"/>
    <w:rsid w:val="00E773D9"/>
    <w:rsid w:val="00EA77C6"/>
    <w:rsid w:val="00EB55DB"/>
    <w:rsid w:val="00EC0E79"/>
    <w:rsid w:val="00ED7BBC"/>
    <w:rsid w:val="00EE21D1"/>
    <w:rsid w:val="00EE67B2"/>
    <w:rsid w:val="00EF4595"/>
    <w:rsid w:val="00F0480D"/>
    <w:rsid w:val="00F23651"/>
    <w:rsid w:val="00F26C6C"/>
    <w:rsid w:val="00F31FCF"/>
    <w:rsid w:val="00F35E0C"/>
    <w:rsid w:val="00F408DD"/>
    <w:rsid w:val="00F77E71"/>
    <w:rsid w:val="00F835A6"/>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1DEB"/>
    <w:pPr>
      <w:spacing w:before="120" w:line="260" w:lineRule="atLeast"/>
      <w:jc w:val="both"/>
    </w:pPr>
  </w:style>
  <w:style w:type="paragraph" w:styleId="Heading1">
    <w:name w:val="heading 1"/>
    <w:basedOn w:val="Normal"/>
    <w:next w:val="Normal"/>
    <w:link w:val="Heading1Char"/>
    <w:uiPriority w:val="9"/>
    <w:qFormat/>
    <w:rsid w:val="00B21DEB"/>
    <w:pPr>
      <w:outlineLvl w:val="0"/>
    </w:pPr>
    <w:rPr>
      <w:b/>
      <w:sz w:val="28"/>
      <w:szCs w:val="28"/>
    </w:rPr>
  </w:style>
  <w:style w:type="paragraph" w:styleId="Heading2">
    <w:name w:val="heading 2"/>
    <w:basedOn w:val="Normal"/>
    <w:next w:val="Normal"/>
    <w:link w:val="Heading2Char"/>
    <w:uiPriority w:val="9"/>
    <w:unhideWhenUsed/>
    <w:qFormat/>
    <w:rsid w:val="00EB55DB"/>
    <w:pPr>
      <w:ind w:left="709" w:hanging="349"/>
      <w:outlineLvl w:val="1"/>
    </w:pPr>
    <w:rPr>
      <w: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B21DEB"/>
    <w:rPr>
      <w:b/>
      <w:sz w:val="28"/>
      <w:szCs w:val="28"/>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5A7994"/>
    <w:pPr>
      <w:spacing w:before="0" w:after="240" w:line="240" w:lineRule="auto"/>
      <w:ind w:left="357" w:hanging="357"/>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5A7994"/>
    <w:rPr>
      <w:rFonts w:ascii="Times New Roman" w:eastAsia="Times New Roman" w:hAnsi="Times New Roman" w:cs="Times New Roman"/>
      <w:sz w:val="20"/>
      <w:szCs w:val="20"/>
      <w:lang w:eastAsia="en-GB"/>
    </w:rPr>
  </w:style>
  <w:style w:type="paragraph" w:styleId="ListNumber">
    <w:name w:val="List Number"/>
    <w:basedOn w:val="Normal"/>
    <w:rsid w:val="005A7994"/>
    <w:pPr>
      <w:numPr>
        <w:numId w:val="28"/>
      </w:numPr>
      <w:spacing w:before="0" w:after="240" w:line="240" w:lineRule="auto"/>
    </w:pPr>
    <w:rPr>
      <w:rFonts w:ascii="Times New Roman" w:eastAsia="Times New Roman" w:hAnsi="Times New Roman" w:cs="Times New Roman"/>
      <w:sz w:val="24"/>
      <w:szCs w:val="20"/>
    </w:rPr>
  </w:style>
  <w:style w:type="character" w:styleId="FootnoteReference">
    <w:name w:val="footnote reference"/>
    <w:semiHidden/>
    <w:rsid w:val="005A7994"/>
    <w:rPr>
      <w:rFonts w:ascii="TimesNewRomanPS" w:hAnsi="TimesNewRomanPS"/>
      <w:position w:val="6"/>
      <w:sz w:val="16"/>
    </w:rPr>
  </w:style>
  <w:style w:type="paragraph" w:customStyle="1" w:styleId="ListNumberLevel2">
    <w:name w:val="List Number (Level 2)"/>
    <w:basedOn w:val="Normal"/>
    <w:rsid w:val="005A7994"/>
    <w:pPr>
      <w:numPr>
        <w:ilvl w:val="1"/>
        <w:numId w:val="28"/>
      </w:numPr>
      <w:spacing w:before="0" w:after="240" w:line="240" w:lineRule="auto"/>
    </w:pPr>
    <w:rPr>
      <w:rFonts w:ascii="Times New Roman" w:eastAsia="Times New Roman" w:hAnsi="Times New Roman" w:cs="Times New Roman"/>
      <w:sz w:val="24"/>
      <w:szCs w:val="20"/>
    </w:rPr>
  </w:style>
  <w:style w:type="paragraph" w:customStyle="1" w:styleId="ListNumberLevel3">
    <w:name w:val="List Number (Level 3)"/>
    <w:basedOn w:val="Normal"/>
    <w:rsid w:val="005A7994"/>
    <w:pPr>
      <w:numPr>
        <w:ilvl w:val="2"/>
        <w:numId w:val="28"/>
      </w:numPr>
      <w:spacing w:before="0" w:after="240" w:line="240" w:lineRule="auto"/>
    </w:pPr>
    <w:rPr>
      <w:rFonts w:ascii="Times New Roman" w:eastAsia="Times New Roman" w:hAnsi="Times New Roman" w:cs="Times New Roman"/>
      <w:sz w:val="24"/>
      <w:szCs w:val="20"/>
    </w:rPr>
  </w:style>
  <w:style w:type="paragraph" w:customStyle="1" w:styleId="ListNumberLevel4">
    <w:name w:val="List Number (Level 4)"/>
    <w:basedOn w:val="Normal"/>
    <w:rsid w:val="005A7994"/>
    <w:pPr>
      <w:numPr>
        <w:ilvl w:val="3"/>
        <w:numId w:val="28"/>
      </w:numPr>
      <w:spacing w:before="0" w:after="240" w:line="240" w:lineRule="auto"/>
    </w:pPr>
    <w:rPr>
      <w:rFonts w:ascii="Times New Roman" w:eastAsia="Times New Roman" w:hAnsi="Times New Roman" w:cs="Times New Roman"/>
      <w:sz w:val="24"/>
      <w:szCs w:val="20"/>
    </w:rPr>
  </w:style>
  <w:style w:type="paragraph" w:customStyle="1" w:styleId="StyleListNumber11ptBold">
    <w:name w:val="Style List Number + 11 pt Bold"/>
    <w:basedOn w:val="ListNumber"/>
    <w:autoRedefine/>
    <w:rsid w:val="005A7994"/>
    <w:pPr>
      <w:numPr>
        <w:numId w:val="0"/>
      </w:numPr>
      <w:spacing w:before="240" w:after="120"/>
      <w:ind w:left="567" w:hanging="567"/>
    </w:pPr>
    <w:rPr>
      <w:b/>
      <w:bCs/>
      <w:szCs w:val="24"/>
    </w:rPr>
  </w:style>
  <w:style w:type="paragraph" w:styleId="NormalWeb">
    <w:name w:val="Normal (Web)"/>
    <w:basedOn w:val="Normal"/>
    <w:uiPriority w:val="99"/>
    <w:unhideWhenUsed/>
    <w:rsid w:val="00D5356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oddl-nadpis">
    <w:name w:val="oddíl-nadpis"/>
    <w:basedOn w:val="Normal"/>
    <w:rsid w:val="001C592C"/>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character" w:styleId="SubtleEmphasis">
    <w:name w:val="Subtle Emphasis"/>
    <w:basedOn w:val="DefaultParagraphFont"/>
    <w:uiPriority w:val="19"/>
    <w:qFormat/>
    <w:rsid w:val="001C59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489470">
      <w:bodyDiv w:val="1"/>
      <w:marLeft w:val="0"/>
      <w:marRight w:val="0"/>
      <w:marTop w:val="0"/>
      <w:marBottom w:val="0"/>
      <w:divBdr>
        <w:top w:val="none" w:sz="0" w:space="0" w:color="auto"/>
        <w:left w:val="none" w:sz="0" w:space="0" w:color="auto"/>
        <w:bottom w:val="none" w:sz="0" w:space="0" w:color="auto"/>
        <w:right w:val="none" w:sz="0" w:space="0" w:color="auto"/>
      </w:divBdr>
      <w:divsChild>
        <w:div w:id="1079717095">
          <w:marLeft w:val="0"/>
          <w:marRight w:val="0"/>
          <w:marTop w:val="0"/>
          <w:marBottom w:val="0"/>
          <w:divBdr>
            <w:top w:val="none" w:sz="0" w:space="0" w:color="auto"/>
            <w:left w:val="none" w:sz="0" w:space="0" w:color="auto"/>
            <w:bottom w:val="none" w:sz="0" w:space="0" w:color="auto"/>
            <w:right w:val="none" w:sz="0" w:space="0" w:color="auto"/>
          </w:divBdr>
        </w:div>
      </w:divsChild>
    </w:div>
    <w:div w:id="1282491360">
      <w:bodyDiv w:val="1"/>
      <w:marLeft w:val="0"/>
      <w:marRight w:val="0"/>
      <w:marTop w:val="0"/>
      <w:marBottom w:val="0"/>
      <w:divBdr>
        <w:top w:val="none" w:sz="0" w:space="0" w:color="auto"/>
        <w:left w:val="none" w:sz="0" w:space="0" w:color="auto"/>
        <w:bottom w:val="none" w:sz="0" w:space="0" w:color="auto"/>
        <w:right w:val="none" w:sz="0" w:space="0" w:color="auto"/>
      </w:divBdr>
    </w:div>
    <w:div w:id="1461846688">
      <w:bodyDiv w:val="1"/>
      <w:marLeft w:val="0"/>
      <w:marRight w:val="0"/>
      <w:marTop w:val="0"/>
      <w:marBottom w:val="0"/>
      <w:divBdr>
        <w:top w:val="none" w:sz="0" w:space="0" w:color="auto"/>
        <w:left w:val="none" w:sz="0" w:space="0" w:color="auto"/>
        <w:bottom w:val="none" w:sz="0" w:space="0" w:color="auto"/>
        <w:right w:val="none" w:sz="0" w:space="0" w:color="auto"/>
      </w:divBdr>
    </w:div>
    <w:div w:id="1558202119">
      <w:bodyDiv w:val="1"/>
      <w:marLeft w:val="0"/>
      <w:marRight w:val="0"/>
      <w:marTop w:val="0"/>
      <w:marBottom w:val="0"/>
      <w:divBdr>
        <w:top w:val="none" w:sz="0" w:space="0" w:color="auto"/>
        <w:left w:val="none" w:sz="0" w:space="0" w:color="auto"/>
        <w:bottom w:val="none" w:sz="0" w:space="0" w:color="auto"/>
        <w:right w:val="none" w:sz="0" w:space="0" w:color="auto"/>
      </w:divBdr>
    </w:div>
    <w:div w:id="1650014486">
      <w:bodyDiv w:val="1"/>
      <w:marLeft w:val="0"/>
      <w:marRight w:val="0"/>
      <w:marTop w:val="0"/>
      <w:marBottom w:val="0"/>
      <w:divBdr>
        <w:top w:val="none" w:sz="0" w:space="0" w:color="auto"/>
        <w:left w:val="none" w:sz="0" w:space="0" w:color="auto"/>
        <w:bottom w:val="none" w:sz="0" w:space="0" w:color="auto"/>
        <w:right w:val="none" w:sz="0" w:space="0" w:color="auto"/>
      </w:divBdr>
    </w:div>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cwbo.org/incoterm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82720-26C9-4C55-93D2-C36228F79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5</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20</cp:revision>
  <cp:lastPrinted>2019-10-21T10:02:00Z</cp:lastPrinted>
  <dcterms:created xsi:type="dcterms:W3CDTF">2019-12-11T14:43:00Z</dcterms:created>
  <dcterms:modified xsi:type="dcterms:W3CDTF">2020-03-06T10:58:00Z</dcterms:modified>
</cp:coreProperties>
</file>